
<file path=[Content_Types].xml><?xml version="1.0" encoding="utf-8"?>
<Types xmlns="http://schemas.openxmlformats.org/package/2006/content-types">
  <Default Extension="jpeg" ContentType="image/jpeg"/>
  <Default Extension="json" ContentType="application/vnd.baytech.document-metadata+json"/>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E58C" w14:textId="041ED501" w:rsidR="00701011" w:rsidRPr="00B1660D" w:rsidRDefault="005A6873" w:rsidP="001F111B">
      <w:pPr>
        <w:pStyle w:val="Title"/>
        <w:spacing w:before="4500"/>
        <w:ind w:left="851"/>
        <w:rPr>
          <w:rFonts w:ascii="Arial" w:hAnsi="Arial" w:cs="Arial"/>
        </w:rPr>
      </w:pPr>
      <w:r w:rsidRPr="00B1660D">
        <w:rPr>
          <w:rFonts w:ascii="Arial" w:hAnsi="Arial" w:cs="Arial"/>
        </w:rPr>
        <w:t>Queensland Government</w:t>
      </w:r>
      <w:r w:rsidR="001F111B">
        <w:rPr>
          <w:rFonts w:ascii="Arial" w:hAnsi="Arial" w:cs="Arial"/>
        </w:rPr>
        <w:br/>
      </w:r>
      <w:r w:rsidRPr="00B1660D">
        <w:rPr>
          <w:rFonts w:ascii="Arial" w:hAnsi="Arial" w:cs="Arial"/>
        </w:rPr>
        <w:t xml:space="preserve">Human and Social Disaster Relief and Recovery Program </w:t>
      </w:r>
      <w:r w:rsidR="00646B5C" w:rsidRPr="00B1660D">
        <w:rPr>
          <w:rFonts w:ascii="Arial" w:hAnsi="Arial" w:cs="Arial"/>
        </w:rPr>
        <w:t>2023</w:t>
      </w:r>
    </w:p>
    <w:p w14:paraId="474906BF" w14:textId="3E15C340" w:rsidR="000140F8" w:rsidRPr="00B1660D" w:rsidRDefault="005A6873" w:rsidP="00F905BC">
      <w:pPr>
        <w:pStyle w:val="Subtitle"/>
        <w:ind w:left="851"/>
        <w:rPr>
          <w:rFonts w:ascii="Arial" w:hAnsi="Arial" w:cs="Arial"/>
        </w:rPr>
      </w:pPr>
      <w:r w:rsidRPr="00B1660D">
        <w:rPr>
          <w:rFonts w:ascii="Arial" w:hAnsi="Arial" w:cs="Arial"/>
        </w:rPr>
        <w:t>Investment Specification</w:t>
      </w:r>
    </w:p>
    <w:p w14:paraId="28445CAC" w14:textId="2AC9EB8F" w:rsidR="00F752DB" w:rsidRPr="00B1660D" w:rsidRDefault="005A6873" w:rsidP="00F905BC">
      <w:pPr>
        <w:ind w:left="851"/>
        <w:rPr>
          <w:rStyle w:val="SubtleEmphasis"/>
          <w:rFonts w:cs="Arial"/>
        </w:rPr>
      </w:pPr>
      <w:r w:rsidRPr="00B1660D">
        <w:rPr>
          <w:rStyle w:val="SubtleEmphasis"/>
          <w:rFonts w:cs="Arial"/>
        </w:rPr>
        <w:t>13 April 2022</w:t>
      </w:r>
      <w:r w:rsidRPr="00B1660D">
        <w:rPr>
          <w:rStyle w:val="SubtleEmphasis"/>
          <w:rFonts w:cs="Arial"/>
        </w:rPr>
        <w:br w:type="page"/>
      </w:r>
    </w:p>
    <w:sdt>
      <w:sdtPr>
        <w:rPr>
          <w:rFonts w:ascii="Arial" w:eastAsiaTheme="minorHAnsi" w:hAnsi="Arial" w:cs="Arial"/>
          <w:color w:val="auto"/>
          <w:sz w:val="20"/>
          <w:szCs w:val="22"/>
          <w:lang w:val="en-AU"/>
        </w:rPr>
        <w:id w:val="1886140416"/>
        <w:docPartObj>
          <w:docPartGallery w:val="Table of Contents"/>
          <w:docPartUnique/>
        </w:docPartObj>
      </w:sdtPr>
      <w:sdtEndPr>
        <w:rPr>
          <w:b/>
          <w:bCs/>
          <w:noProof/>
        </w:rPr>
      </w:sdtEndPr>
      <w:sdtContent>
        <w:p w14:paraId="61A3F76B" w14:textId="77777777" w:rsidR="00C778E8" w:rsidRPr="00B1660D" w:rsidRDefault="005A6873">
          <w:pPr>
            <w:pStyle w:val="TOCHeading"/>
            <w:rPr>
              <w:rFonts w:ascii="Arial" w:hAnsi="Arial" w:cs="Arial"/>
            </w:rPr>
          </w:pPr>
          <w:r w:rsidRPr="00B1660D">
            <w:rPr>
              <w:rFonts w:ascii="Arial" w:hAnsi="Arial" w:cs="Arial"/>
            </w:rPr>
            <w:t>Table of Contents</w:t>
          </w:r>
        </w:p>
        <w:p w14:paraId="6CD0F2B4" w14:textId="0917D08D" w:rsidR="007D1FDF" w:rsidRDefault="005A6873">
          <w:pPr>
            <w:pStyle w:val="TOC1"/>
            <w:rPr>
              <w:rFonts w:cstheme="minorBidi"/>
              <w:noProof/>
              <w:lang w:val="en-AU" w:eastAsia="en-AU"/>
            </w:rPr>
          </w:pPr>
          <w:r w:rsidRPr="00B1660D">
            <w:rPr>
              <w:rFonts w:ascii="Arial" w:hAnsi="Arial" w:cs="Arial"/>
            </w:rPr>
            <w:fldChar w:fldCharType="begin"/>
          </w:r>
          <w:r w:rsidRPr="00B1660D">
            <w:rPr>
              <w:rFonts w:ascii="Arial" w:hAnsi="Arial" w:cs="Arial"/>
            </w:rPr>
            <w:instrText xml:space="preserve"> TOC \o "1-3" \h \z \u </w:instrText>
          </w:r>
          <w:r w:rsidRPr="00B1660D">
            <w:rPr>
              <w:rFonts w:ascii="Arial" w:hAnsi="Arial" w:cs="Arial"/>
            </w:rPr>
            <w:fldChar w:fldCharType="separate"/>
          </w:r>
          <w:hyperlink w:anchor="_Toc121743969" w:history="1">
            <w:r w:rsidR="007D1FDF" w:rsidRPr="00BA774D">
              <w:rPr>
                <w:rStyle w:val="Hyperlink"/>
                <w:rFonts w:ascii="Arial" w:hAnsi="Arial" w:cs="Arial"/>
                <w:noProof/>
              </w:rPr>
              <w:t>1.</w:t>
            </w:r>
            <w:r w:rsidR="007D1FDF">
              <w:rPr>
                <w:rFonts w:cstheme="minorBidi"/>
                <w:noProof/>
                <w:lang w:val="en-AU" w:eastAsia="en-AU"/>
              </w:rPr>
              <w:tab/>
            </w:r>
            <w:r w:rsidR="007D1FDF" w:rsidRPr="00BA774D">
              <w:rPr>
                <w:rStyle w:val="Hyperlink"/>
                <w:rFonts w:ascii="Arial" w:hAnsi="Arial" w:cs="Arial"/>
                <w:noProof/>
              </w:rPr>
              <w:t>Introduction</w:t>
            </w:r>
            <w:r w:rsidR="007D1FDF">
              <w:rPr>
                <w:noProof/>
                <w:webHidden/>
              </w:rPr>
              <w:tab/>
            </w:r>
            <w:r w:rsidR="007D1FDF">
              <w:rPr>
                <w:noProof/>
                <w:webHidden/>
              </w:rPr>
              <w:fldChar w:fldCharType="begin"/>
            </w:r>
            <w:r w:rsidR="007D1FDF">
              <w:rPr>
                <w:noProof/>
                <w:webHidden/>
              </w:rPr>
              <w:instrText xml:space="preserve"> PAGEREF _Toc121743969 \h </w:instrText>
            </w:r>
            <w:r w:rsidR="007D1FDF">
              <w:rPr>
                <w:noProof/>
                <w:webHidden/>
              </w:rPr>
            </w:r>
            <w:r w:rsidR="007D1FDF">
              <w:rPr>
                <w:noProof/>
                <w:webHidden/>
              </w:rPr>
              <w:fldChar w:fldCharType="separate"/>
            </w:r>
            <w:r w:rsidR="007D1FDF">
              <w:rPr>
                <w:noProof/>
                <w:webHidden/>
              </w:rPr>
              <w:t>3</w:t>
            </w:r>
            <w:r w:rsidR="007D1FDF">
              <w:rPr>
                <w:noProof/>
                <w:webHidden/>
              </w:rPr>
              <w:fldChar w:fldCharType="end"/>
            </w:r>
          </w:hyperlink>
        </w:p>
        <w:p w14:paraId="26FBDF40" w14:textId="58FB620C" w:rsidR="007D1FDF" w:rsidRDefault="002B51ED">
          <w:pPr>
            <w:pStyle w:val="TOC1"/>
            <w:rPr>
              <w:rFonts w:cstheme="minorBidi"/>
              <w:noProof/>
              <w:lang w:val="en-AU" w:eastAsia="en-AU"/>
            </w:rPr>
          </w:pPr>
          <w:hyperlink w:anchor="_Toc121743970" w:history="1">
            <w:r w:rsidR="007D1FDF" w:rsidRPr="00BA774D">
              <w:rPr>
                <w:rStyle w:val="Hyperlink"/>
                <w:rFonts w:ascii="Arial" w:hAnsi="Arial" w:cs="Arial"/>
                <w:noProof/>
              </w:rPr>
              <w:t>2.</w:t>
            </w:r>
            <w:r w:rsidR="007D1FDF">
              <w:rPr>
                <w:rFonts w:cstheme="minorBidi"/>
                <w:noProof/>
                <w:lang w:val="en-AU" w:eastAsia="en-AU"/>
              </w:rPr>
              <w:tab/>
            </w:r>
            <w:r w:rsidR="007D1FDF" w:rsidRPr="00BA774D">
              <w:rPr>
                <w:rStyle w:val="Hyperlink"/>
                <w:rFonts w:ascii="Arial" w:hAnsi="Arial" w:cs="Arial"/>
                <w:noProof/>
              </w:rPr>
              <w:t>Purpose</w:t>
            </w:r>
            <w:r w:rsidR="007D1FDF">
              <w:rPr>
                <w:noProof/>
                <w:webHidden/>
              </w:rPr>
              <w:tab/>
            </w:r>
            <w:r w:rsidR="007D1FDF">
              <w:rPr>
                <w:noProof/>
                <w:webHidden/>
              </w:rPr>
              <w:fldChar w:fldCharType="begin"/>
            </w:r>
            <w:r w:rsidR="007D1FDF">
              <w:rPr>
                <w:noProof/>
                <w:webHidden/>
              </w:rPr>
              <w:instrText xml:space="preserve"> PAGEREF _Toc121743970 \h </w:instrText>
            </w:r>
            <w:r w:rsidR="007D1FDF">
              <w:rPr>
                <w:noProof/>
                <w:webHidden/>
              </w:rPr>
            </w:r>
            <w:r w:rsidR="007D1FDF">
              <w:rPr>
                <w:noProof/>
                <w:webHidden/>
              </w:rPr>
              <w:fldChar w:fldCharType="separate"/>
            </w:r>
            <w:r w:rsidR="007D1FDF">
              <w:rPr>
                <w:noProof/>
                <w:webHidden/>
              </w:rPr>
              <w:t>4</w:t>
            </w:r>
            <w:r w:rsidR="007D1FDF">
              <w:rPr>
                <w:noProof/>
                <w:webHidden/>
              </w:rPr>
              <w:fldChar w:fldCharType="end"/>
            </w:r>
          </w:hyperlink>
        </w:p>
        <w:p w14:paraId="27B05778" w14:textId="11E79CB1" w:rsidR="007D1FDF" w:rsidRDefault="002B51ED">
          <w:pPr>
            <w:pStyle w:val="TOC1"/>
            <w:rPr>
              <w:rFonts w:cstheme="minorBidi"/>
              <w:noProof/>
              <w:lang w:val="en-AU" w:eastAsia="en-AU"/>
            </w:rPr>
          </w:pPr>
          <w:hyperlink w:anchor="_Toc121743971" w:history="1">
            <w:r w:rsidR="007D1FDF" w:rsidRPr="00BA774D">
              <w:rPr>
                <w:rStyle w:val="Hyperlink"/>
                <w:rFonts w:ascii="Arial" w:hAnsi="Arial" w:cs="Arial"/>
                <w:noProof/>
              </w:rPr>
              <w:t>3.</w:t>
            </w:r>
            <w:r w:rsidR="007D1FDF">
              <w:rPr>
                <w:rFonts w:cstheme="minorBidi"/>
                <w:noProof/>
                <w:lang w:val="en-AU" w:eastAsia="en-AU"/>
              </w:rPr>
              <w:tab/>
            </w:r>
            <w:r w:rsidR="007D1FDF" w:rsidRPr="00BA774D">
              <w:rPr>
                <w:rStyle w:val="Hyperlink"/>
                <w:rFonts w:ascii="Arial" w:hAnsi="Arial" w:cs="Arial"/>
                <w:noProof/>
              </w:rPr>
              <w:t>Applying the Specification</w:t>
            </w:r>
            <w:r w:rsidR="007D1FDF">
              <w:rPr>
                <w:noProof/>
                <w:webHidden/>
              </w:rPr>
              <w:tab/>
            </w:r>
            <w:r w:rsidR="007D1FDF">
              <w:rPr>
                <w:noProof/>
                <w:webHidden/>
              </w:rPr>
              <w:fldChar w:fldCharType="begin"/>
            </w:r>
            <w:r w:rsidR="007D1FDF">
              <w:rPr>
                <w:noProof/>
                <w:webHidden/>
              </w:rPr>
              <w:instrText xml:space="preserve"> PAGEREF _Toc121743971 \h </w:instrText>
            </w:r>
            <w:r w:rsidR="007D1FDF">
              <w:rPr>
                <w:noProof/>
                <w:webHidden/>
              </w:rPr>
            </w:r>
            <w:r w:rsidR="007D1FDF">
              <w:rPr>
                <w:noProof/>
                <w:webHidden/>
              </w:rPr>
              <w:fldChar w:fldCharType="separate"/>
            </w:r>
            <w:r w:rsidR="007D1FDF">
              <w:rPr>
                <w:noProof/>
                <w:webHidden/>
              </w:rPr>
              <w:t>4</w:t>
            </w:r>
            <w:r w:rsidR="007D1FDF">
              <w:rPr>
                <w:noProof/>
                <w:webHidden/>
              </w:rPr>
              <w:fldChar w:fldCharType="end"/>
            </w:r>
          </w:hyperlink>
        </w:p>
        <w:p w14:paraId="3318596E" w14:textId="5EE670C3" w:rsidR="007D1FDF" w:rsidRDefault="002B51ED">
          <w:pPr>
            <w:pStyle w:val="TOC1"/>
            <w:rPr>
              <w:rFonts w:cstheme="minorBidi"/>
              <w:noProof/>
              <w:lang w:val="en-AU" w:eastAsia="en-AU"/>
            </w:rPr>
          </w:pPr>
          <w:hyperlink w:anchor="_Toc121743972" w:history="1">
            <w:r w:rsidR="007D1FDF" w:rsidRPr="00BA774D">
              <w:rPr>
                <w:rStyle w:val="Hyperlink"/>
                <w:rFonts w:ascii="Arial" w:hAnsi="Arial" w:cs="Arial"/>
                <w:noProof/>
              </w:rPr>
              <w:t>4.</w:t>
            </w:r>
            <w:r w:rsidR="007D1FDF">
              <w:rPr>
                <w:rFonts w:cstheme="minorBidi"/>
                <w:noProof/>
                <w:lang w:val="en-AU" w:eastAsia="en-AU"/>
              </w:rPr>
              <w:tab/>
            </w:r>
            <w:r w:rsidR="007D1FDF" w:rsidRPr="00BA774D">
              <w:rPr>
                <w:rStyle w:val="Hyperlink"/>
                <w:rFonts w:ascii="Arial" w:hAnsi="Arial" w:cs="Arial"/>
                <w:noProof/>
              </w:rPr>
              <w:t>Investment</w:t>
            </w:r>
            <w:r w:rsidR="007D1FDF">
              <w:rPr>
                <w:noProof/>
                <w:webHidden/>
              </w:rPr>
              <w:tab/>
            </w:r>
            <w:r w:rsidR="007D1FDF">
              <w:rPr>
                <w:noProof/>
                <w:webHidden/>
              </w:rPr>
              <w:fldChar w:fldCharType="begin"/>
            </w:r>
            <w:r w:rsidR="007D1FDF">
              <w:rPr>
                <w:noProof/>
                <w:webHidden/>
              </w:rPr>
              <w:instrText xml:space="preserve"> PAGEREF _Toc121743972 \h </w:instrText>
            </w:r>
            <w:r w:rsidR="007D1FDF">
              <w:rPr>
                <w:noProof/>
                <w:webHidden/>
              </w:rPr>
            </w:r>
            <w:r w:rsidR="007D1FDF">
              <w:rPr>
                <w:noProof/>
                <w:webHidden/>
              </w:rPr>
              <w:fldChar w:fldCharType="separate"/>
            </w:r>
            <w:r w:rsidR="007D1FDF">
              <w:rPr>
                <w:noProof/>
                <w:webHidden/>
              </w:rPr>
              <w:t>5</w:t>
            </w:r>
            <w:r w:rsidR="007D1FDF">
              <w:rPr>
                <w:noProof/>
                <w:webHidden/>
              </w:rPr>
              <w:fldChar w:fldCharType="end"/>
            </w:r>
          </w:hyperlink>
        </w:p>
        <w:p w14:paraId="482BABB3" w14:textId="04CF0CEE" w:rsidR="007D1FDF" w:rsidRDefault="002B51ED">
          <w:pPr>
            <w:pStyle w:val="TOC1"/>
            <w:rPr>
              <w:rFonts w:cstheme="minorBidi"/>
              <w:noProof/>
              <w:lang w:val="en-AU" w:eastAsia="en-AU"/>
            </w:rPr>
          </w:pPr>
          <w:hyperlink w:anchor="_Toc121743973" w:history="1">
            <w:r w:rsidR="007D1FDF" w:rsidRPr="00BA774D">
              <w:rPr>
                <w:rStyle w:val="Hyperlink"/>
                <w:rFonts w:ascii="Arial" w:hAnsi="Arial" w:cs="Arial"/>
                <w:noProof/>
              </w:rPr>
              <w:t>5.</w:t>
            </w:r>
            <w:r w:rsidR="007D1FDF">
              <w:rPr>
                <w:rFonts w:cstheme="minorBidi"/>
                <w:noProof/>
                <w:lang w:val="en-AU" w:eastAsia="en-AU"/>
              </w:rPr>
              <w:tab/>
            </w:r>
            <w:r w:rsidR="007D1FDF" w:rsidRPr="00BA774D">
              <w:rPr>
                <w:rStyle w:val="Hyperlink"/>
                <w:rFonts w:ascii="Arial" w:hAnsi="Arial" w:cs="Arial"/>
                <w:noProof/>
              </w:rPr>
              <w:t>Program Objective</w:t>
            </w:r>
            <w:r w:rsidR="007D1FDF">
              <w:rPr>
                <w:noProof/>
                <w:webHidden/>
              </w:rPr>
              <w:tab/>
            </w:r>
            <w:r w:rsidR="007D1FDF">
              <w:rPr>
                <w:noProof/>
                <w:webHidden/>
              </w:rPr>
              <w:fldChar w:fldCharType="begin"/>
            </w:r>
            <w:r w:rsidR="007D1FDF">
              <w:rPr>
                <w:noProof/>
                <w:webHidden/>
              </w:rPr>
              <w:instrText xml:space="preserve"> PAGEREF _Toc121743973 \h </w:instrText>
            </w:r>
            <w:r w:rsidR="007D1FDF">
              <w:rPr>
                <w:noProof/>
                <w:webHidden/>
              </w:rPr>
            </w:r>
            <w:r w:rsidR="007D1FDF">
              <w:rPr>
                <w:noProof/>
                <w:webHidden/>
              </w:rPr>
              <w:fldChar w:fldCharType="separate"/>
            </w:r>
            <w:r w:rsidR="007D1FDF">
              <w:rPr>
                <w:noProof/>
                <w:webHidden/>
              </w:rPr>
              <w:t>5</w:t>
            </w:r>
            <w:r w:rsidR="007D1FDF">
              <w:rPr>
                <w:noProof/>
                <w:webHidden/>
              </w:rPr>
              <w:fldChar w:fldCharType="end"/>
            </w:r>
          </w:hyperlink>
        </w:p>
        <w:p w14:paraId="4E66CA98" w14:textId="404BA6E8" w:rsidR="007D1FDF" w:rsidRDefault="002B51ED">
          <w:pPr>
            <w:pStyle w:val="TOC1"/>
            <w:rPr>
              <w:rFonts w:cstheme="minorBidi"/>
              <w:noProof/>
              <w:lang w:val="en-AU" w:eastAsia="en-AU"/>
            </w:rPr>
          </w:pPr>
          <w:hyperlink w:anchor="_Toc121743974" w:history="1">
            <w:r w:rsidR="007D1FDF" w:rsidRPr="00BA774D">
              <w:rPr>
                <w:rStyle w:val="Hyperlink"/>
                <w:rFonts w:ascii="Arial" w:hAnsi="Arial" w:cs="Arial"/>
                <w:noProof/>
              </w:rPr>
              <w:t>6.</w:t>
            </w:r>
            <w:r w:rsidR="007D1FDF">
              <w:rPr>
                <w:rFonts w:cstheme="minorBidi"/>
                <w:noProof/>
                <w:lang w:val="en-AU" w:eastAsia="en-AU"/>
              </w:rPr>
              <w:tab/>
            </w:r>
            <w:r w:rsidR="007D1FDF" w:rsidRPr="00BA774D">
              <w:rPr>
                <w:rStyle w:val="Hyperlink"/>
                <w:rFonts w:ascii="Arial" w:hAnsi="Arial" w:cs="Arial"/>
                <w:noProof/>
              </w:rPr>
              <w:t>Program Logic</w:t>
            </w:r>
            <w:r w:rsidR="007D1FDF">
              <w:rPr>
                <w:noProof/>
                <w:webHidden/>
              </w:rPr>
              <w:tab/>
            </w:r>
            <w:r w:rsidR="007D1FDF">
              <w:rPr>
                <w:noProof/>
                <w:webHidden/>
              </w:rPr>
              <w:fldChar w:fldCharType="begin"/>
            </w:r>
            <w:r w:rsidR="007D1FDF">
              <w:rPr>
                <w:noProof/>
                <w:webHidden/>
              </w:rPr>
              <w:instrText xml:space="preserve"> PAGEREF _Toc121743974 \h </w:instrText>
            </w:r>
            <w:r w:rsidR="007D1FDF">
              <w:rPr>
                <w:noProof/>
                <w:webHidden/>
              </w:rPr>
            </w:r>
            <w:r w:rsidR="007D1FDF">
              <w:rPr>
                <w:noProof/>
                <w:webHidden/>
              </w:rPr>
              <w:fldChar w:fldCharType="separate"/>
            </w:r>
            <w:r w:rsidR="007D1FDF">
              <w:rPr>
                <w:noProof/>
                <w:webHidden/>
              </w:rPr>
              <w:t>8</w:t>
            </w:r>
            <w:r w:rsidR="007D1FDF">
              <w:rPr>
                <w:noProof/>
                <w:webHidden/>
              </w:rPr>
              <w:fldChar w:fldCharType="end"/>
            </w:r>
          </w:hyperlink>
        </w:p>
        <w:p w14:paraId="5876F785" w14:textId="6B2CD61E" w:rsidR="007D1FDF" w:rsidRDefault="002B51ED">
          <w:pPr>
            <w:pStyle w:val="TOC1"/>
            <w:rPr>
              <w:rFonts w:cstheme="minorBidi"/>
              <w:noProof/>
              <w:lang w:val="en-AU" w:eastAsia="en-AU"/>
            </w:rPr>
          </w:pPr>
          <w:hyperlink w:anchor="_Toc121743975" w:history="1">
            <w:r w:rsidR="007D1FDF" w:rsidRPr="00BA774D">
              <w:rPr>
                <w:rStyle w:val="Hyperlink"/>
                <w:rFonts w:ascii="Arial" w:hAnsi="Arial" w:cs="Arial"/>
                <w:noProof/>
              </w:rPr>
              <w:t>7.</w:t>
            </w:r>
            <w:r w:rsidR="007D1FDF">
              <w:rPr>
                <w:rFonts w:cstheme="minorBidi"/>
                <w:noProof/>
                <w:lang w:val="en-AU" w:eastAsia="en-AU"/>
              </w:rPr>
              <w:tab/>
            </w:r>
            <w:r w:rsidR="007D1FDF" w:rsidRPr="00BA774D">
              <w:rPr>
                <w:rStyle w:val="Hyperlink"/>
                <w:rFonts w:ascii="Arial" w:hAnsi="Arial" w:cs="Arial"/>
                <w:noProof/>
              </w:rPr>
              <w:t>Service Users</w:t>
            </w:r>
            <w:r w:rsidR="007D1FDF">
              <w:rPr>
                <w:noProof/>
                <w:webHidden/>
              </w:rPr>
              <w:tab/>
            </w:r>
            <w:r w:rsidR="007D1FDF">
              <w:rPr>
                <w:noProof/>
                <w:webHidden/>
              </w:rPr>
              <w:fldChar w:fldCharType="begin"/>
            </w:r>
            <w:r w:rsidR="007D1FDF">
              <w:rPr>
                <w:noProof/>
                <w:webHidden/>
              </w:rPr>
              <w:instrText xml:space="preserve"> PAGEREF _Toc121743975 \h </w:instrText>
            </w:r>
            <w:r w:rsidR="007D1FDF">
              <w:rPr>
                <w:noProof/>
                <w:webHidden/>
              </w:rPr>
            </w:r>
            <w:r w:rsidR="007D1FDF">
              <w:rPr>
                <w:noProof/>
                <w:webHidden/>
              </w:rPr>
              <w:fldChar w:fldCharType="separate"/>
            </w:r>
            <w:r w:rsidR="007D1FDF">
              <w:rPr>
                <w:noProof/>
                <w:webHidden/>
              </w:rPr>
              <w:t>9</w:t>
            </w:r>
            <w:r w:rsidR="007D1FDF">
              <w:rPr>
                <w:noProof/>
                <w:webHidden/>
              </w:rPr>
              <w:fldChar w:fldCharType="end"/>
            </w:r>
          </w:hyperlink>
        </w:p>
        <w:p w14:paraId="67027C09" w14:textId="41AC79A0" w:rsidR="007D1FDF" w:rsidRDefault="002B51ED">
          <w:pPr>
            <w:pStyle w:val="TOC1"/>
            <w:rPr>
              <w:rFonts w:cstheme="minorBidi"/>
              <w:noProof/>
              <w:lang w:val="en-AU" w:eastAsia="en-AU"/>
            </w:rPr>
          </w:pPr>
          <w:hyperlink w:anchor="_Toc121743976" w:history="1">
            <w:r w:rsidR="007D1FDF" w:rsidRPr="00BA774D">
              <w:rPr>
                <w:rStyle w:val="Hyperlink"/>
                <w:rFonts w:ascii="Arial" w:hAnsi="Arial" w:cs="Arial"/>
                <w:noProof/>
              </w:rPr>
              <w:t>8.</w:t>
            </w:r>
            <w:r w:rsidR="007D1FDF">
              <w:rPr>
                <w:rFonts w:cstheme="minorBidi"/>
                <w:noProof/>
                <w:lang w:val="en-AU" w:eastAsia="en-AU"/>
              </w:rPr>
              <w:tab/>
            </w:r>
            <w:r w:rsidR="007D1FDF" w:rsidRPr="00BA774D">
              <w:rPr>
                <w:rStyle w:val="Hyperlink"/>
                <w:rFonts w:ascii="Arial" w:hAnsi="Arial" w:cs="Arial"/>
                <w:noProof/>
              </w:rPr>
              <w:t>Service Delivery Overview</w:t>
            </w:r>
            <w:r w:rsidR="007D1FDF">
              <w:rPr>
                <w:noProof/>
                <w:webHidden/>
              </w:rPr>
              <w:tab/>
            </w:r>
            <w:r w:rsidR="007D1FDF">
              <w:rPr>
                <w:noProof/>
                <w:webHidden/>
              </w:rPr>
              <w:fldChar w:fldCharType="begin"/>
            </w:r>
            <w:r w:rsidR="007D1FDF">
              <w:rPr>
                <w:noProof/>
                <w:webHidden/>
              </w:rPr>
              <w:instrText xml:space="preserve"> PAGEREF _Toc121743976 \h </w:instrText>
            </w:r>
            <w:r w:rsidR="007D1FDF">
              <w:rPr>
                <w:noProof/>
                <w:webHidden/>
              </w:rPr>
            </w:r>
            <w:r w:rsidR="007D1FDF">
              <w:rPr>
                <w:noProof/>
                <w:webHidden/>
              </w:rPr>
              <w:fldChar w:fldCharType="separate"/>
            </w:r>
            <w:r w:rsidR="007D1FDF">
              <w:rPr>
                <w:noProof/>
                <w:webHidden/>
              </w:rPr>
              <w:t>9</w:t>
            </w:r>
            <w:r w:rsidR="007D1FDF">
              <w:rPr>
                <w:noProof/>
                <w:webHidden/>
              </w:rPr>
              <w:fldChar w:fldCharType="end"/>
            </w:r>
          </w:hyperlink>
        </w:p>
        <w:p w14:paraId="655D537D" w14:textId="4C7FF1B6" w:rsidR="007D1FDF" w:rsidRDefault="002B51ED">
          <w:pPr>
            <w:pStyle w:val="TOC1"/>
            <w:rPr>
              <w:rFonts w:cstheme="minorBidi"/>
              <w:noProof/>
              <w:lang w:val="en-AU" w:eastAsia="en-AU"/>
            </w:rPr>
          </w:pPr>
          <w:hyperlink w:anchor="_Toc121743977" w:history="1">
            <w:r w:rsidR="007D1FDF" w:rsidRPr="00BA774D">
              <w:rPr>
                <w:rStyle w:val="Hyperlink"/>
                <w:rFonts w:ascii="Arial" w:hAnsi="Arial" w:cs="Arial"/>
                <w:noProof/>
              </w:rPr>
              <w:t>9.</w:t>
            </w:r>
            <w:r w:rsidR="007D1FDF">
              <w:rPr>
                <w:rFonts w:cstheme="minorBidi"/>
                <w:noProof/>
                <w:lang w:val="en-AU" w:eastAsia="en-AU"/>
              </w:rPr>
              <w:tab/>
            </w:r>
            <w:r w:rsidR="007D1FDF" w:rsidRPr="00BA774D">
              <w:rPr>
                <w:rStyle w:val="Hyperlink"/>
                <w:rFonts w:ascii="Arial" w:hAnsi="Arial" w:cs="Arial"/>
                <w:noProof/>
              </w:rPr>
              <w:t>Service Delivery Requirements for all Services</w:t>
            </w:r>
            <w:r w:rsidR="007D1FDF">
              <w:rPr>
                <w:noProof/>
                <w:webHidden/>
              </w:rPr>
              <w:tab/>
            </w:r>
            <w:r w:rsidR="007D1FDF">
              <w:rPr>
                <w:noProof/>
                <w:webHidden/>
              </w:rPr>
              <w:fldChar w:fldCharType="begin"/>
            </w:r>
            <w:r w:rsidR="007D1FDF">
              <w:rPr>
                <w:noProof/>
                <w:webHidden/>
              </w:rPr>
              <w:instrText xml:space="preserve"> PAGEREF _Toc121743977 \h </w:instrText>
            </w:r>
            <w:r w:rsidR="007D1FDF">
              <w:rPr>
                <w:noProof/>
                <w:webHidden/>
              </w:rPr>
            </w:r>
            <w:r w:rsidR="007D1FDF">
              <w:rPr>
                <w:noProof/>
                <w:webHidden/>
              </w:rPr>
              <w:fldChar w:fldCharType="separate"/>
            </w:r>
            <w:r w:rsidR="007D1FDF">
              <w:rPr>
                <w:noProof/>
                <w:webHidden/>
              </w:rPr>
              <w:t>10</w:t>
            </w:r>
            <w:r w:rsidR="007D1FDF">
              <w:rPr>
                <w:noProof/>
                <w:webHidden/>
              </w:rPr>
              <w:fldChar w:fldCharType="end"/>
            </w:r>
          </w:hyperlink>
        </w:p>
        <w:p w14:paraId="4858C3AB" w14:textId="15D6A4DE" w:rsidR="007D1FDF" w:rsidRDefault="002B51ED">
          <w:pPr>
            <w:pStyle w:val="TOC1"/>
            <w:rPr>
              <w:rFonts w:cstheme="minorBidi"/>
              <w:noProof/>
              <w:lang w:val="en-AU" w:eastAsia="en-AU"/>
            </w:rPr>
          </w:pPr>
          <w:hyperlink w:anchor="_Toc121743978" w:history="1">
            <w:r w:rsidR="007D1FDF" w:rsidRPr="00BA774D">
              <w:rPr>
                <w:rStyle w:val="Hyperlink"/>
                <w:rFonts w:ascii="Arial" w:hAnsi="Arial" w:cs="Arial"/>
                <w:noProof/>
              </w:rPr>
              <w:t>10.</w:t>
            </w:r>
            <w:r w:rsidR="007D1FDF">
              <w:rPr>
                <w:rFonts w:cstheme="minorBidi"/>
                <w:noProof/>
                <w:lang w:val="en-AU" w:eastAsia="en-AU"/>
              </w:rPr>
              <w:tab/>
            </w:r>
            <w:r w:rsidR="007D1FDF" w:rsidRPr="00BA774D">
              <w:rPr>
                <w:rStyle w:val="Hyperlink"/>
                <w:rFonts w:ascii="Arial" w:hAnsi="Arial" w:cs="Arial"/>
                <w:noProof/>
              </w:rPr>
              <w:t>Service Delivery Options</w:t>
            </w:r>
            <w:r w:rsidR="007D1FDF">
              <w:rPr>
                <w:noProof/>
                <w:webHidden/>
              </w:rPr>
              <w:tab/>
            </w:r>
            <w:r w:rsidR="007D1FDF">
              <w:rPr>
                <w:noProof/>
                <w:webHidden/>
              </w:rPr>
              <w:fldChar w:fldCharType="begin"/>
            </w:r>
            <w:r w:rsidR="007D1FDF">
              <w:rPr>
                <w:noProof/>
                <w:webHidden/>
              </w:rPr>
              <w:instrText xml:space="preserve"> PAGEREF _Toc121743978 \h </w:instrText>
            </w:r>
            <w:r w:rsidR="007D1FDF">
              <w:rPr>
                <w:noProof/>
                <w:webHidden/>
              </w:rPr>
            </w:r>
            <w:r w:rsidR="007D1FDF">
              <w:rPr>
                <w:noProof/>
                <w:webHidden/>
              </w:rPr>
              <w:fldChar w:fldCharType="separate"/>
            </w:r>
            <w:r w:rsidR="007D1FDF">
              <w:rPr>
                <w:noProof/>
                <w:webHidden/>
              </w:rPr>
              <w:t>12</w:t>
            </w:r>
            <w:r w:rsidR="007D1FDF">
              <w:rPr>
                <w:noProof/>
                <w:webHidden/>
              </w:rPr>
              <w:fldChar w:fldCharType="end"/>
            </w:r>
          </w:hyperlink>
        </w:p>
        <w:p w14:paraId="1057481F" w14:textId="3FE9D660" w:rsidR="007D1FDF" w:rsidRDefault="002B51ED">
          <w:pPr>
            <w:pStyle w:val="TOC1"/>
            <w:rPr>
              <w:rFonts w:cstheme="minorBidi"/>
              <w:noProof/>
              <w:lang w:val="en-AU" w:eastAsia="en-AU"/>
            </w:rPr>
          </w:pPr>
          <w:hyperlink w:anchor="_Toc121743979" w:history="1">
            <w:r w:rsidR="007D1FDF" w:rsidRPr="00BA774D">
              <w:rPr>
                <w:rStyle w:val="Hyperlink"/>
                <w:rFonts w:ascii="Arial" w:hAnsi="Arial" w:cs="Arial"/>
                <w:noProof/>
              </w:rPr>
              <w:t>11.</w:t>
            </w:r>
            <w:r w:rsidR="007D1FDF">
              <w:rPr>
                <w:rFonts w:cstheme="minorBidi"/>
                <w:noProof/>
                <w:lang w:val="en-AU" w:eastAsia="en-AU"/>
              </w:rPr>
              <w:tab/>
            </w:r>
            <w:r w:rsidR="007D1FDF" w:rsidRPr="00BA774D">
              <w:rPr>
                <w:rStyle w:val="Hyperlink"/>
                <w:rFonts w:ascii="Arial" w:hAnsi="Arial" w:cs="Arial"/>
                <w:noProof/>
              </w:rPr>
              <w:t>Service Types</w:t>
            </w:r>
            <w:r w:rsidR="007D1FDF">
              <w:rPr>
                <w:noProof/>
                <w:webHidden/>
              </w:rPr>
              <w:tab/>
            </w:r>
            <w:r w:rsidR="007D1FDF">
              <w:rPr>
                <w:noProof/>
                <w:webHidden/>
              </w:rPr>
              <w:fldChar w:fldCharType="begin"/>
            </w:r>
            <w:r w:rsidR="007D1FDF">
              <w:rPr>
                <w:noProof/>
                <w:webHidden/>
              </w:rPr>
              <w:instrText xml:space="preserve"> PAGEREF _Toc121743979 \h </w:instrText>
            </w:r>
            <w:r w:rsidR="007D1FDF">
              <w:rPr>
                <w:noProof/>
                <w:webHidden/>
              </w:rPr>
            </w:r>
            <w:r w:rsidR="007D1FDF">
              <w:rPr>
                <w:noProof/>
                <w:webHidden/>
              </w:rPr>
              <w:fldChar w:fldCharType="separate"/>
            </w:r>
            <w:r w:rsidR="007D1FDF">
              <w:rPr>
                <w:noProof/>
                <w:webHidden/>
              </w:rPr>
              <w:t>13</w:t>
            </w:r>
            <w:r w:rsidR="007D1FDF">
              <w:rPr>
                <w:noProof/>
                <w:webHidden/>
              </w:rPr>
              <w:fldChar w:fldCharType="end"/>
            </w:r>
          </w:hyperlink>
        </w:p>
        <w:p w14:paraId="7F768E4C" w14:textId="639C0D60" w:rsidR="007D1FDF" w:rsidRDefault="002B51ED">
          <w:pPr>
            <w:pStyle w:val="TOC3"/>
            <w:tabs>
              <w:tab w:val="left" w:pos="880"/>
              <w:tab w:val="right" w:leader="dot" w:pos="9736"/>
            </w:tabs>
            <w:rPr>
              <w:rFonts w:cstheme="minorBidi"/>
              <w:noProof/>
              <w:lang w:val="en-AU" w:eastAsia="en-AU"/>
            </w:rPr>
          </w:pPr>
          <w:hyperlink w:anchor="_Toc121743980" w:history="1">
            <w:r w:rsidR="007D1FDF" w:rsidRPr="00BA774D">
              <w:rPr>
                <w:rStyle w:val="Hyperlink"/>
                <w:rFonts w:ascii="Arial" w:hAnsi="Arial" w:cs="Arial"/>
                <w:noProof/>
              </w:rPr>
              <w:t>A.</w:t>
            </w:r>
            <w:r w:rsidR="007D1FDF">
              <w:rPr>
                <w:rFonts w:cstheme="minorBidi"/>
                <w:noProof/>
                <w:lang w:val="en-AU" w:eastAsia="en-AU"/>
              </w:rPr>
              <w:tab/>
            </w:r>
            <w:r w:rsidR="007D1FDF" w:rsidRPr="00BA774D">
              <w:rPr>
                <w:rStyle w:val="Hyperlink"/>
                <w:rFonts w:ascii="Arial" w:hAnsi="Arial" w:cs="Arial"/>
                <w:noProof/>
              </w:rPr>
              <w:t>Information, Assessment and Referral (T103)</w:t>
            </w:r>
            <w:r w:rsidR="007D1FDF">
              <w:rPr>
                <w:noProof/>
                <w:webHidden/>
              </w:rPr>
              <w:tab/>
            </w:r>
            <w:r w:rsidR="007D1FDF">
              <w:rPr>
                <w:noProof/>
                <w:webHidden/>
              </w:rPr>
              <w:fldChar w:fldCharType="begin"/>
            </w:r>
            <w:r w:rsidR="007D1FDF">
              <w:rPr>
                <w:noProof/>
                <w:webHidden/>
              </w:rPr>
              <w:instrText xml:space="preserve"> PAGEREF _Toc121743980 \h </w:instrText>
            </w:r>
            <w:r w:rsidR="007D1FDF">
              <w:rPr>
                <w:noProof/>
                <w:webHidden/>
              </w:rPr>
            </w:r>
            <w:r w:rsidR="007D1FDF">
              <w:rPr>
                <w:noProof/>
                <w:webHidden/>
              </w:rPr>
              <w:fldChar w:fldCharType="separate"/>
            </w:r>
            <w:r w:rsidR="007D1FDF">
              <w:rPr>
                <w:noProof/>
                <w:webHidden/>
              </w:rPr>
              <w:t>13</w:t>
            </w:r>
            <w:r w:rsidR="007D1FDF">
              <w:rPr>
                <w:noProof/>
                <w:webHidden/>
              </w:rPr>
              <w:fldChar w:fldCharType="end"/>
            </w:r>
          </w:hyperlink>
        </w:p>
        <w:p w14:paraId="023DECEE" w14:textId="556B324B" w:rsidR="007D1FDF" w:rsidRDefault="002B51ED">
          <w:pPr>
            <w:pStyle w:val="TOC3"/>
            <w:tabs>
              <w:tab w:val="left" w:pos="880"/>
              <w:tab w:val="right" w:leader="dot" w:pos="9736"/>
            </w:tabs>
            <w:rPr>
              <w:rFonts w:cstheme="minorBidi"/>
              <w:noProof/>
              <w:lang w:val="en-AU" w:eastAsia="en-AU"/>
            </w:rPr>
          </w:pPr>
          <w:hyperlink w:anchor="_Toc121743981" w:history="1">
            <w:r w:rsidR="007D1FDF" w:rsidRPr="00BA774D">
              <w:rPr>
                <w:rStyle w:val="Hyperlink"/>
                <w:rFonts w:ascii="Arial" w:hAnsi="Arial" w:cs="Arial"/>
                <w:noProof/>
              </w:rPr>
              <w:t>B.</w:t>
            </w:r>
            <w:r w:rsidR="007D1FDF">
              <w:rPr>
                <w:rFonts w:cstheme="minorBidi"/>
                <w:noProof/>
                <w:lang w:val="en-AU" w:eastAsia="en-AU"/>
              </w:rPr>
              <w:tab/>
            </w:r>
            <w:r w:rsidR="007D1FDF" w:rsidRPr="00BA774D">
              <w:rPr>
                <w:rStyle w:val="Hyperlink"/>
                <w:rFonts w:ascii="Arial" w:hAnsi="Arial" w:cs="Arial"/>
                <w:noProof/>
              </w:rPr>
              <w:t>Case Management (and Coordination)</w:t>
            </w:r>
            <w:r w:rsidR="007D1FDF">
              <w:rPr>
                <w:noProof/>
                <w:webHidden/>
              </w:rPr>
              <w:tab/>
            </w:r>
            <w:r w:rsidR="007D1FDF">
              <w:rPr>
                <w:noProof/>
                <w:webHidden/>
              </w:rPr>
              <w:fldChar w:fldCharType="begin"/>
            </w:r>
            <w:r w:rsidR="007D1FDF">
              <w:rPr>
                <w:noProof/>
                <w:webHidden/>
              </w:rPr>
              <w:instrText xml:space="preserve"> PAGEREF _Toc121743981 \h </w:instrText>
            </w:r>
            <w:r w:rsidR="007D1FDF">
              <w:rPr>
                <w:noProof/>
                <w:webHidden/>
              </w:rPr>
            </w:r>
            <w:r w:rsidR="007D1FDF">
              <w:rPr>
                <w:noProof/>
                <w:webHidden/>
              </w:rPr>
              <w:fldChar w:fldCharType="separate"/>
            </w:r>
            <w:r w:rsidR="007D1FDF">
              <w:rPr>
                <w:noProof/>
                <w:webHidden/>
              </w:rPr>
              <w:t>14</w:t>
            </w:r>
            <w:r w:rsidR="007D1FDF">
              <w:rPr>
                <w:noProof/>
                <w:webHidden/>
              </w:rPr>
              <w:fldChar w:fldCharType="end"/>
            </w:r>
          </w:hyperlink>
        </w:p>
        <w:p w14:paraId="1CB7088E" w14:textId="52D40B57" w:rsidR="007D1FDF" w:rsidRDefault="002B51ED">
          <w:pPr>
            <w:pStyle w:val="TOC3"/>
            <w:tabs>
              <w:tab w:val="left" w:pos="1100"/>
              <w:tab w:val="right" w:leader="dot" w:pos="9736"/>
            </w:tabs>
            <w:rPr>
              <w:rFonts w:cstheme="minorBidi"/>
              <w:noProof/>
              <w:lang w:val="en-AU" w:eastAsia="en-AU"/>
            </w:rPr>
          </w:pPr>
          <w:hyperlink w:anchor="_Toc121743982" w:history="1">
            <w:r w:rsidR="007D1FDF" w:rsidRPr="00BA774D">
              <w:rPr>
                <w:rStyle w:val="Hyperlink"/>
                <w:rFonts w:ascii="Arial" w:hAnsi="Arial" w:cs="Arial"/>
                <w:noProof/>
              </w:rPr>
              <w:t>C.</w:t>
            </w:r>
            <w:r w:rsidR="007D1FDF">
              <w:rPr>
                <w:rFonts w:cstheme="minorBidi"/>
                <w:noProof/>
                <w:lang w:val="en-AU" w:eastAsia="en-AU"/>
              </w:rPr>
              <w:tab/>
            </w:r>
            <w:r w:rsidR="007D1FDF" w:rsidRPr="00BA774D">
              <w:rPr>
                <w:rStyle w:val="Hyperlink"/>
                <w:rFonts w:ascii="Arial" w:hAnsi="Arial" w:cs="Arial"/>
                <w:noProof/>
              </w:rPr>
              <w:t>Counselling (T318)</w:t>
            </w:r>
            <w:r w:rsidR="007D1FDF">
              <w:rPr>
                <w:noProof/>
                <w:webHidden/>
              </w:rPr>
              <w:tab/>
            </w:r>
            <w:r w:rsidR="007D1FDF">
              <w:rPr>
                <w:noProof/>
                <w:webHidden/>
              </w:rPr>
              <w:fldChar w:fldCharType="begin"/>
            </w:r>
            <w:r w:rsidR="007D1FDF">
              <w:rPr>
                <w:noProof/>
                <w:webHidden/>
              </w:rPr>
              <w:instrText xml:space="preserve"> PAGEREF _Toc121743982 \h </w:instrText>
            </w:r>
            <w:r w:rsidR="007D1FDF">
              <w:rPr>
                <w:noProof/>
                <w:webHidden/>
              </w:rPr>
            </w:r>
            <w:r w:rsidR="007D1FDF">
              <w:rPr>
                <w:noProof/>
                <w:webHidden/>
              </w:rPr>
              <w:fldChar w:fldCharType="separate"/>
            </w:r>
            <w:r w:rsidR="007D1FDF">
              <w:rPr>
                <w:noProof/>
                <w:webHidden/>
              </w:rPr>
              <w:t>15</w:t>
            </w:r>
            <w:r w:rsidR="007D1FDF">
              <w:rPr>
                <w:noProof/>
                <w:webHidden/>
              </w:rPr>
              <w:fldChar w:fldCharType="end"/>
            </w:r>
          </w:hyperlink>
        </w:p>
        <w:p w14:paraId="34CFFBDE" w14:textId="534A590A" w:rsidR="007D1FDF" w:rsidRDefault="002B51ED">
          <w:pPr>
            <w:pStyle w:val="TOC3"/>
            <w:tabs>
              <w:tab w:val="left" w:pos="1100"/>
              <w:tab w:val="right" w:leader="dot" w:pos="9736"/>
            </w:tabs>
            <w:rPr>
              <w:rFonts w:cstheme="minorBidi"/>
              <w:noProof/>
              <w:lang w:val="en-AU" w:eastAsia="en-AU"/>
            </w:rPr>
          </w:pPr>
          <w:hyperlink w:anchor="_Toc121743983" w:history="1">
            <w:r w:rsidR="007D1FDF" w:rsidRPr="00BA774D">
              <w:rPr>
                <w:rStyle w:val="Hyperlink"/>
                <w:rFonts w:ascii="Arial" w:hAnsi="Arial" w:cs="Arial"/>
                <w:noProof/>
              </w:rPr>
              <w:t>D.</w:t>
            </w:r>
            <w:r w:rsidR="007D1FDF">
              <w:rPr>
                <w:rFonts w:cstheme="minorBidi"/>
                <w:noProof/>
                <w:lang w:val="en-AU" w:eastAsia="en-AU"/>
              </w:rPr>
              <w:tab/>
            </w:r>
            <w:r w:rsidR="007D1FDF" w:rsidRPr="00BA774D">
              <w:rPr>
                <w:rStyle w:val="Hyperlink"/>
                <w:rFonts w:ascii="Arial" w:hAnsi="Arial" w:cs="Arial"/>
                <w:noProof/>
              </w:rPr>
              <w:t>Financial Counselling and Resilience (T447)</w:t>
            </w:r>
            <w:r w:rsidR="007D1FDF">
              <w:rPr>
                <w:noProof/>
                <w:webHidden/>
              </w:rPr>
              <w:tab/>
            </w:r>
            <w:r w:rsidR="007D1FDF">
              <w:rPr>
                <w:noProof/>
                <w:webHidden/>
              </w:rPr>
              <w:fldChar w:fldCharType="begin"/>
            </w:r>
            <w:r w:rsidR="007D1FDF">
              <w:rPr>
                <w:noProof/>
                <w:webHidden/>
              </w:rPr>
              <w:instrText xml:space="preserve"> PAGEREF _Toc121743983 \h </w:instrText>
            </w:r>
            <w:r w:rsidR="007D1FDF">
              <w:rPr>
                <w:noProof/>
                <w:webHidden/>
              </w:rPr>
            </w:r>
            <w:r w:rsidR="007D1FDF">
              <w:rPr>
                <w:noProof/>
                <w:webHidden/>
              </w:rPr>
              <w:fldChar w:fldCharType="separate"/>
            </w:r>
            <w:r w:rsidR="007D1FDF">
              <w:rPr>
                <w:noProof/>
                <w:webHidden/>
              </w:rPr>
              <w:t>16</w:t>
            </w:r>
            <w:r w:rsidR="007D1FDF">
              <w:rPr>
                <w:noProof/>
                <w:webHidden/>
              </w:rPr>
              <w:fldChar w:fldCharType="end"/>
            </w:r>
          </w:hyperlink>
        </w:p>
        <w:p w14:paraId="29FE3AAF" w14:textId="2F362A6C" w:rsidR="007D1FDF" w:rsidRDefault="002B51ED">
          <w:pPr>
            <w:pStyle w:val="TOC3"/>
            <w:tabs>
              <w:tab w:val="left" w:pos="880"/>
              <w:tab w:val="right" w:leader="dot" w:pos="9736"/>
            </w:tabs>
            <w:rPr>
              <w:rFonts w:cstheme="minorBidi"/>
              <w:noProof/>
              <w:lang w:val="en-AU" w:eastAsia="en-AU"/>
            </w:rPr>
          </w:pPr>
          <w:hyperlink w:anchor="_Toc121743984" w:history="1">
            <w:r w:rsidR="007D1FDF" w:rsidRPr="00BA774D">
              <w:rPr>
                <w:rStyle w:val="Hyperlink"/>
                <w:rFonts w:ascii="Arial" w:hAnsi="Arial" w:cs="Arial"/>
                <w:noProof/>
              </w:rPr>
              <w:t>E.</w:t>
            </w:r>
            <w:r w:rsidR="007D1FDF">
              <w:rPr>
                <w:rFonts w:cstheme="minorBidi"/>
                <w:noProof/>
                <w:lang w:val="en-AU" w:eastAsia="en-AU"/>
              </w:rPr>
              <w:tab/>
            </w:r>
            <w:r w:rsidR="007D1FDF" w:rsidRPr="00BA774D">
              <w:rPr>
                <w:rStyle w:val="Hyperlink"/>
                <w:rFonts w:ascii="Arial" w:hAnsi="Arial" w:cs="Arial"/>
                <w:noProof/>
              </w:rPr>
              <w:t>Personal Support – Psychological First Aid (A01.2.99)</w:t>
            </w:r>
            <w:r w:rsidR="007D1FDF">
              <w:rPr>
                <w:noProof/>
                <w:webHidden/>
              </w:rPr>
              <w:tab/>
            </w:r>
            <w:r w:rsidR="007D1FDF">
              <w:rPr>
                <w:noProof/>
                <w:webHidden/>
              </w:rPr>
              <w:fldChar w:fldCharType="begin"/>
            </w:r>
            <w:r w:rsidR="007D1FDF">
              <w:rPr>
                <w:noProof/>
                <w:webHidden/>
              </w:rPr>
              <w:instrText xml:space="preserve"> PAGEREF _Toc121743984 \h </w:instrText>
            </w:r>
            <w:r w:rsidR="007D1FDF">
              <w:rPr>
                <w:noProof/>
                <w:webHidden/>
              </w:rPr>
            </w:r>
            <w:r w:rsidR="007D1FDF">
              <w:rPr>
                <w:noProof/>
                <w:webHidden/>
              </w:rPr>
              <w:fldChar w:fldCharType="separate"/>
            </w:r>
            <w:r w:rsidR="007D1FDF">
              <w:rPr>
                <w:noProof/>
                <w:webHidden/>
              </w:rPr>
              <w:t>18</w:t>
            </w:r>
            <w:r w:rsidR="007D1FDF">
              <w:rPr>
                <w:noProof/>
                <w:webHidden/>
              </w:rPr>
              <w:fldChar w:fldCharType="end"/>
            </w:r>
          </w:hyperlink>
        </w:p>
        <w:p w14:paraId="191E068C" w14:textId="4C68095D" w:rsidR="007D1FDF" w:rsidRDefault="002B51ED">
          <w:pPr>
            <w:pStyle w:val="TOC3"/>
            <w:tabs>
              <w:tab w:val="left" w:pos="880"/>
              <w:tab w:val="right" w:leader="dot" w:pos="9736"/>
            </w:tabs>
            <w:rPr>
              <w:rFonts w:cstheme="minorBidi"/>
              <w:noProof/>
              <w:lang w:val="en-AU" w:eastAsia="en-AU"/>
            </w:rPr>
          </w:pPr>
          <w:hyperlink w:anchor="_Toc121743985" w:history="1">
            <w:r w:rsidR="007D1FDF" w:rsidRPr="00BA774D">
              <w:rPr>
                <w:rStyle w:val="Hyperlink"/>
                <w:rFonts w:ascii="Arial" w:hAnsi="Arial" w:cs="Arial"/>
                <w:noProof/>
              </w:rPr>
              <w:t>F.</w:t>
            </w:r>
            <w:r w:rsidR="007D1FDF">
              <w:rPr>
                <w:rFonts w:cstheme="minorBidi"/>
                <w:noProof/>
                <w:lang w:val="en-AU" w:eastAsia="en-AU"/>
              </w:rPr>
              <w:tab/>
            </w:r>
            <w:r w:rsidR="007D1FDF" w:rsidRPr="00BA774D">
              <w:rPr>
                <w:rStyle w:val="Hyperlink"/>
                <w:rFonts w:ascii="Arial" w:hAnsi="Arial" w:cs="Arial"/>
                <w:noProof/>
              </w:rPr>
              <w:t>Financial and Material Assistance (T333)</w:t>
            </w:r>
            <w:r w:rsidR="007D1FDF">
              <w:rPr>
                <w:noProof/>
                <w:webHidden/>
              </w:rPr>
              <w:tab/>
            </w:r>
            <w:r w:rsidR="007D1FDF">
              <w:rPr>
                <w:noProof/>
                <w:webHidden/>
              </w:rPr>
              <w:fldChar w:fldCharType="begin"/>
            </w:r>
            <w:r w:rsidR="007D1FDF">
              <w:rPr>
                <w:noProof/>
                <w:webHidden/>
              </w:rPr>
              <w:instrText xml:space="preserve"> PAGEREF _Toc121743985 \h </w:instrText>
            </w:r>
            <w:r w:rsidR="007D1FDF">
              <w:rPr>
                <w:noProof/>
                <w:webHidden/>
              </w:rPr>
            </w:r>
            <w:r w:rsidR="007D1FDF">
              <w:rPr>
                <w:noProof/>
                <w:webHidden/>
              </w:rPr>
              <w:fldChar w:fldCharType="separate"/>
            </w:r>
            <w:r w:rsidR="007D1FDF">
              <w:rPr>
                <w:noProof/>
                <w:webHidden/>
              </w:rPr>
              <w:t>19</w:t>
            </w:r>
            <w:r w:rsidR="007D1FDF">
              <w:rPr>
                <w:noProof/>
                <w:webHidden/>
              </w:rPr>
              <w:fldChar w:fldCharType="end"/>
            </w:r>
          </w:hyperlink>
        </w:p>
        <w:p w14:paraId="2FEDDA77" w14:textId="26CED530" w:rsidR="007D1FDF" w:rsidRDefault="002B51ED">
          <w:pPr>
            <w:pStyle w:val="TOC3"/>
            <w:tabs>
              <w:tab w:val="left" w:pos="1100"/>
              <w:tab w:val="right" w:leader="dot" w:pos="9736"/>
            </w:tabs>
            <w:rPr>
              <w:rFonts w:cstheme="minorBidi"/>
              <w:noProof/>
              <w:lang w:val="en-AU" w:eastAsia="en-AU"/>
            </w:rPr>
          </w:pPr>
          <w:hyperlink w:anchor="_Toc121743986" w:history="1">
            <w:r w:rsidR="007D1FDF" w:rsidRPr="00BA774D">
              <w:rPr>
                <w:rStyle w:val="Hyperlink"/>
                <w:rFonts w:ascii="Arial" w:hAnsi="Arial" w:cs="Arial"/>
                <w:noProof/>
              </w:rPr>
              <w:t>G.</w:t>
            </w:r>
            <w:r w:rsidR="007D1FDF">
              <w:rPr>
                <w:rFonts w:cstheme="minorBidi"/>
                <w:noProof/>
                <w:lang w:val="en-AU" w:eastAsia="en-AU"/>
              </w:rPr>
              <w:tab/>
            </w:r>
            <w:r w:rsidR="007D1FDF" w:rsidRPr="00BA774D">
              <w:rPr>
                <w:rStyle w:val="Hyperlink"/>
                <w:rFonts w:ascii="Arial" w:hAnsi="Arial" w:cs="Arial"/>
                <w:noProof/>
              </w:rPr>
              <w:t>Community Development, Coordination and Support (A07.2.02H)</w:t>
            </w:r>
            <w:r w:rsidR="007D1FDF">
              <w:rPr>
                <w:noProof/>
                <w:webHidden/>
              </w:rPr>
              <w:tab/>
            </w:r>
            <w:r w:rsidR="007D1FDF">
              <w:rPr>
                <w:noProof/>
                <w:webHidden/>
              </w:rPr>
              <w:fldChar w:fldCharType="begin"/>
            </w:r>
            <w:r w:rsidR="007D1FDF">
              <w:rPr>
                <w:noProof/>
                <w:webHidden/>
              </w:rPr>
              <w:instrText xml:space="preserve"> PAGEREF _Toc121743986 \h </w:instrText>
            </w:r>
            <w:r w:rsidR="007D1FDF">
              <w:rPr>
                <w:noProof/>
                <w:webHidden/>
              </w:rPr>
            </w:r>
            <w:r w:rsidR="007D1FDF">
              <w:rPr>
                <w:noProof/>
                <w:webHidden/>
              </w:rPr>
              <w:fldChar w:fldCharType="separate"/>
            </w:r>
            <w:r w:rsidR="007D1FDF">
              <w:rPr>
                <w:noProof/>
                <w:webHidden/>
              </w:rPr>
              <w:t>20</w:t>
            </w:r>
            <w:r w:rsidR="007D1FDF">
              <w:rPr>
                <w:noProof/>
                <w:webHidden/>
              </w:rPr>
              <w:fldChar w:fldCharType="end"/>
            </w:r>
          </w:hyperlink>
        </w:p>
        <w:p w14:paraId="52E2C425" w14:textId="026392AA" w:rsidR="007D1FDF" w:rsidRDefault="002B51ED">
          <w:pPr>
            <w:pStyle w:val="TOC3"/>
            <w:tabs>
              <w:tab w:val="left" w:pos="1100"/>
              <w:tab w:val="right" w:leader="dot" w:pos="9736"/>
            </w:tabs>
            <w:rPr>
              <w:rFonts w:cstheme="minorBidi"/>
              <w:noProof/>
              <w:lang w:val="en-AU" w:eastAsia="en-AU"/>
            </w:rPr>
          </w:pPr>
          <w:hyperlink w:anchor="_Toc121743987" w:history="1">
            <w:r w:rsidR="007D1FDF" w:rsidRPr="00BA774D">
              <w:rPr>
                <w:rStyle w:val="Hyperlink"/>
                <w:rFonts w:ascii="Arial" w:hAnsi="Arial" w:cs="Arial"/>
                <w:noProof/>
              </w:rPr>
              <w:t>H.</w:t>
            </w:r>
            <w:r w:rsidR="007D1FDF">
              <w:rPr>
                <w:rFonts w:cstheme="minorBidi"/>
                <w:noProof/>
                <w:lang w:val="en-AU" w:eastAsia="en-AU"/>
              </w:rPr>
              <w:tab/>
            </w:r>
            <w:r w:rsidR="007D1FDF" w:rsidRPr="00BA774D">
              <w:rPr>
                <w:rStyle w:val="Hyperlink"/>
                <w:rFonts w:ascii="Arial" w:hAnsi="Arial" w:cs="Arial"/>
                <w:noProof/>
              </w:rPr>
              <w:t>Capability Building</w:t>
            </w:r>
            <w:r w:rsidR="007D1FDF">
              <w:rPr>
                <w:noProof/>
                <w:webHidden/>
              </w:rPr>
              <w:tab/>
            </w:r>
            <w:r w:rsidR="007D1FDF">
              <w:rPr>
                <w:noProof/>
                <w:webHidden/>
              </w:rPr>
              <w:fldChar w:fldCharType="begin"/>
            </w:r>
            <w:r w:rsidR="007D1FDF">
              <w:rPr>
                <w:noProof/>
                <w:webHidden/>
              </w:rPr>
              <w:instrText xml:space="preserve"> PAGEREF _Toc121743987 \h </w:instrText>
            </w:r>
            <w:r w:rsidR="007D1FDF">
              <w:rPr>
                <w:noProof/>
                <w:webHidden/>
              </w:rPr>
            </w:r>
            <w:r w:rsidR="007D1FDF">
              <w:rPr>
                <w:noProof/>
                <w:webHidden/>
              </w:rPr>
              <w:fldChar w:fldCharType="separate"/>
            </w:r>
            <w:r w:rsidR="007D1FDF">
              <w:rPr>
                <w:noProof/>
                <w:webHidden/>
              </w:rPr>
              <w:t>22</w:t>
            </w:r>
            <w:r w:rsidR="007D1FDF">
              <w:rPr>
                <w:noProof/>
                <w:webHidden/>
              </w:rPr>
              <w:fldChar w:fldCharType="end"/>
            </w:r>
          </w:hyperlink>
        </w:p>
        <w:p w14:paraId="608BB321" w14:textId="04B5E9F4" w:rsidR="007D1FDF" w:rsidRDefault="002B51ED">
          <w:pPr>
            <w:pStyle w:val="TOC3"/>
            <w:tabs>
              <w:tab w:val="left" w:pos="880"/>
              <w:tab w:val="right" w:leader="dot" w:pos="9736"/>
            </w:tabs>
            <w:rPr>
              <w:rFonts w:cstheme="minorBidi"/>
              <w:noProof/>
              <w:lang w:val="en-AU" w:eastAsia="en-AU"/>
            </w:rPr>
          </w:pPr>
          <w:hyperlink w:anchor="_Toc121743988" w:history="1">
            <w:r w:rsidR="007D1FDF" w:rsidRPr="00BA774D">
              <w:rPr>
                <w:rStyle w:val="Hyperlink"/>
                <w:rFonts w:ascii="Arial" w:hAnsi="Arial" w:cs="Arial"/>
                <w:noProof/>
              </w:rPr>
              <w:t>I.</w:t>
            </w:r>
            <w:r w:rsidR="007D1FDF">
              <w:rPr>
                <w:rFonts w:cstheme="minorBidi"/>
                <w:noProof/>
                <w:lang w:val="en-AU" w:eastAsia="en-AU"/>
              </w:rPr>
              <w:tab/>
            </w:r>
            <w:r w:rsidR="007D1FDF" w:rsidRPr="00BA774D">
              <w:rPr>
                <w:rStyle w:val="Hyperlink"/>
                <w:rFonts w:ascii="Arial" w:hAnsi="Arial" w:cs="Arial"/>
                <w:noProof/>
              </w:rPr>
              <w:t>Research and Advice – Needs and Impact Assessment (T443)</w:t>
            </w:r>
            <w:r w:rsidR="007D1FDF">
              <w:rPr>
                <w:noProof/>
                <w:webHidden/>
              </w:rPr>
              <w:tab/>
            </w:r>
            <w:r w:rsidR="007D1FDF">
              <w:rPr>
                <w:noProof/>
                <w:webHidden/>
              </w:rPr>
              <w:fldChar w:fldCharType="begin"/>
            </w:r>
            <w:r w:rsidR="007D1FDF">
              <w:rPr>
                <w:noProof/>
                <w:webHidden/>
              </w:rPr>
              <w:instrText xml:space="preserve"> PAGEREF _Toc121743988 \h </w:instrText>
            </w:r>
            <w:r w:rsidR="007D1FDF">
              <w:rPr>
                <w:noProof/>
                <w:webHidden/>
              </w:rPr>
            </w:r>
            <w:r w:rsidR="007D1FDF">
              <w:rPr>
                <w:noProof/>
                <w:webHidden/>
              </w:rPr>
              <w:fldChar w:fldCharType="separate"/>
            </w:r>
            <w:r w:rsidR="007D1FDF">
              <w:rPr>
                <w:noProof/>
                <w:webHidden/>
              </w:rPr>
              <w:t>24</w:t>
            </w:r>
            <w:r w:rsidR="007D1FDF">
              <w:rPr>
                <w:noProof/>
                <w:webHidden/>
              </w:rPr>
              <w:fldChar w:fldCharType="end"/>
            </w:r>
          </w:hyperlink>
        </w:p>
        <w:p w14:paraId="6A63E435" w14:textId="5CBA8194" w:rsidR="007D1FDF" w:rsidRDefault="002B51ED">
          <w:pPr>
            <w:pStyle w:val="TOC3"/>
            <w:tabs>
              <w:tab w:val="left" w:pos="880"/>
              <w:tab w:val="right" w:leader="dot" w:pos="9736"/>
            </w:tabs>
            <w:rPr>
              <w:rFonts w:cstheme="minorBidi"/>
              <w:noProof/>
              <w:lang w:val="en-AU" w:eastAsia="en-AU"/>
            </w:rPr>
          </w:pPr>
          <w:hyperlink w:anchor="_Toc121743989" w:history="1">
            <w:r w:rsidR="007D1FDF" w:rsidRPr="00BA774D">
              <w:rPr>
                <w:rStyle w:val="Hyperlink"/>
                <w:rFonts w:ascii="Arial" w:hAnsi="Arial" w:cs="Arial"/>
                <w:noProof/>
              </w:rPr>
              <w:t>J.</w:t>
            </w:r>
            <w:r w:rsidR="007D1FDF">
              <w:rPr>
                <w:rFonts w:cstheme="minorBidi"/>
                <w:noProof/>
                <w:lang w:val="en-AU" w:eastAsia="en-AU"/>
              </w:rPr>
              <w:tab/>
            </w:r>
            <w:r w:rsidR="007D1FDF" w:rsidRPr="00BA774D">
              <w:rPr>
                <w:rStyle w:val="Hyperlink"/>
                <w:rFonts w:ascii="Arial" w:hAnsi="Arial" w:cs="Arial"/>
                <w:noProof/>
              </w:rPr>
              <w:t>Coordination / Network Development</w:t>
            </w:r>
            <w:r w:rsidR="007D1FDF">
              <w:rPr>
                <w:noProof/>
                <w:webHidden/>
              </w:rPr>
              <w:tab/>
            </w:r>
            <w:r w:rsidR="007D1FDF">
              <w:rPr>
                <w:noProof/>
                <w:webHidden/>
              </w:rPr>
              <w:fldChar w:fldCharType="begin"/>
            </w:r>
            <w:r w:rsidR="007D1FDF">
              <w:rPr>
                <w:noProof/>
                <w:webHidden/>
              </w:rPr>
              <w:instrText xml:space="preserve"> PAGEREF _Toc121743989 \h </w:instrText>
            </w:r>
            <w:r w:rsidR="007D1FDF">
              <w:rPr>
                <w:noProof/>
                <w:webHidden/>
              </w:rPr>
            </w:r>
            <w:r w:rsidR="007D1FDF">
              <w:rPr>
                <w:noProof/>
                <w:webHidden/>
              </w:rPr>
              <w:fldChar w:fldCharType="separate"/>
            </w:r>
            <w:r w:rsidR="007D1FDF">
              <w:rPr>
                <w:noProof/>
                <w:webHidden/>
              </w:rPr>
              <w:t>25</w:t>
            </w:r>
            <w:r w:rsidR="007D1FDF">
              <w:rPr>
                <w:noProof/>
                <w:webHidden/>
              </w:rPr>
              <w:fldChar w:fldCharType="end"/>
            </w:r>
          </w:hyperlink>
        </w:p>
        <w:p w14:paraId="1536C2B0" w14:textId="50AEFEBC" w:rsidR="007D1FDF" w:rsidRDefault="002B51ED">
          <w:pPr>
            <w:pStyle w:val="TOC1"/>
            <w:rPr>
              <w:rFonts w:cstheme="minorBidi"/>
              <w:noProof/>
              <w:lang w:val="en-AU" w:eastAsia="en-AU"/>
            </w:rPr>
          </w:pPr>
          <w:hyperlink w:anchor="_Toc121743990" w:history="1">
            <w:r w:rsidR="007D1FDF" w:rsidRPr="00BA774D">
              <w:rPr>
                <w:rStyle w:val="Hyperlink"/>
                <w:rFonts w:ascii="Arial" w:hAnsi="Arial" w:cs="Arial"/>
                <w:noProof/>
              </w:rPr>
              <w:t>12.</w:t>
            </w:r>
            <w:r w:rsidR="007D1FDF">
              <w:rPr>
                <w:rFonts w:cstheme="minorBidi"/>
                <w:noProof/>
                <w:lang w:val="en-AU" w:eastAsia="en-AU"/>
              </w:rPr>
              <w:tab/>
            </w:r>
            <w:r w:rsidR="007D1FDF" w:rsidRPr="00BA774D">
              <w:rPr>
                <w:rStyle w:val="Hyperlink"/>
                <w:rFonts w:ascii="Arial" w:hAnsi="Arial" w:cs="Arial"/>
                <w:noProof/>
              </w:rPr>
              <w:t>Reporting Requirements</w:t>
            </w:r>
            <w:r w:rsidR="007D1FDF">
              <w:rPr>
                <w:noProof/>
                <w:webHidden/>
              </w:rPr>
              <w:tab/>
            </w:r>
            <w:r w:rsidR="007D1FDF">
              <w:rPr>
                <w:noProof/>
                <w:webHidden/>
              </w:rPr>
              <w:fldChar w:fldCharType="begin"/>
            </w:r>
            <w:r w:rsidR="007D1FDF">
              <w:rPr>
                <w:noProof/>
                <w:webHidden/>
              </w:rPr>
              <w:instrText xml:space="preserve"> PAGEREF _Toc121743990 \h </w:instrText>
            </w:r>
            <w:r w:rsidR="007D1FDF">
              <w:rPr>
                <w:noProof/>
                <w:webHidden/>
              </w:rPr>
            </w:r>
            <w:r w:rsidR="007D1FDF">
              <w:rPr>
                <w:noProof/>
                <w:webHidden/>
              </w:rPr>
              <w:fldChar w:fldCharType="separate"/>
            </w:r>
            <w:r w:rsidR="007D1FDF">
              <w:rPr>
                <w:noProof/>
                <w:webHidden/>
              </w:rPr>
              <w:t>26</w:t>
            </w:r>
            <w:r w:rsidR="007D1FDF">
              <w:rPr>
                <w:noProof/>
                <w:webHidden/>
              </w:rPr>
              <w:fldChar w:fldCharType="end"/>
            </w:r>
          </w:hyperlink>
        </w:p>
        <w:p w14:paraId="70D78FF5" w14:textId="7F9D7CCE" w:rsidR="007D1FDF" w:rsidRDefault="002B51ED">
          <w:pPr>
            <w:pStyle w:val="TOC1"/>
            <w:rPr>
              <w:rFonts w:cstheme="minorBidi"/>
              <w:noProof/>
              <w:lang w:val="en-AU" w:eastAsia="en-AU"/>
            </w:rPr>
          </w:pPr>
          <w:hyperlink w:anchor="_Toc121743991" w:history="1">
            <w:r w:rsidR="007D1FDF" w:rsidRPr="00BA774D">
              <w:rPr>
                <w:rStyle w:val="Hyperlink"/>
                <w:rFonts w:ascii="Arial" w:hAnsi="Arial" w:cs="Arial"/>
                <w:noProof/>
              </w:rPr>
              <w:t>13.</w:t>
            </w:r>
            <w:r w:rsidR="007D1FDF">
              <w:rPr>
                <w:rFonts w:cstheme="minorBidi"/>
                <w:noProof/>
                <w:lang w:val="en-AU" w:eastAsia="en-AU"/>
              </w:rPr>
              <w:tab/>
            </w:r>
            <w:r w:rsidR="007D1FDF" w:rsidRPr="00BA774D">
              <w:rPr>
                <w:rStyle w:val="Hyperlink"/>
                <w:rFonts w:ascii="Arial" w:hAnsi="Arial" w:cs="Arial"/>
                <w:noProof/>
              </w:rPr>
              <w:t>Brokerage (IS63)</w:t>
            </w:r>
            <w:r w:rsidR="007D1FDF">
              <w:rPr>
                <w:noProof/>
                <w:webHidden/>
              </w:rPr>
              <w:tab/>
            </w:r>
            <w:r w:rsidR="007D1FDF">
              <w:rPr>
                <w:noProof/>
                <w:webHidden/>
              </w:rPr>
              <w:fldChar w:fldCharType="begin"/>
            </w:r>
            <w:r w:rsidR="007D1FDF">
              <w:rPr>
                <w:noProof/>
                <w:webHidden/>
              </w:rPr>
              <w:instrText xml:space="preserve"> PAGEREF _Toc121743991 \h </w:instrText>
            </w:r>
            <w:r w:rsidR="007D1FDF">
              <w:rPr>
                <w:noProof/>
                <w:webHidden/>
              </w:rPr>
            </w:r>
            <w:r w:rsidR="007D1FDF">
              <w:rPr>
                <w:noProof/>
                <w:webHidden/>
              </w:rPr>
              <w:fldChar w:fldCharType="separate"/>
            </w:r>
            <w:r w:rsidR="007D1FDF">
              <w:rPr>
                <w:noProof/>
                <w:webHidden/>
              </w:rPr>
              <w:t>27</w:t>
            </w:r>
            <w:r w:rsidR="007D1FDF">
              <w:rPr>
                <w:noProof/>
                <w:webHidden/>
              </w:rPr>
              <w:fldChar w:fldCharType="end"/>
            </w:r>
          </w:hyperlink>
        </w:p>
        <w:p w14:paraId="18BAA8C9" w14:textId="43E1618A" w:rsidR="007D1FDF" w:rsidRDefault="002B51ED">
          <w:pPr>
            <w:pStyle w:val="TOC1"/>
            <w:rPr>
              <w:rFonts w:cstheme="minorBidi"/>
              <w:noProof/>
              <w:lang w:val="en-AU" w:eastAsia="en-AU"/>
            </w:rPr>
          </w:pPr>
          <w:hyperlink w:anchor="_Toc121743992" w:history="1">
            <w:r w:rsidR="007D1FDF" w:rsidRPr="00BA774D">
              <w:rPr>
                <w:rStyle w:val="Hyperlink"/>
                <w:rFonts w:ascii="Arial" w:hAnsi="Arial" w:cs="Arial"/>
                <w:noProof/>
              </w:rPr>
              <w:t>14.</w:t>
            </w:r>
            <w:r w:rsidR="007D1FDF">
              <w:rPr>
                <w:rFonts w:cstheme="minorBidi"/>
                <w:noProof/>
                <w:lang w:val="en-AU" w:eastAsia="en-AU"/>
              </w:rPr>
              <w:tab/>
            </w:r>
            <w:r w:rsidR="007D1FDF" w:rsidRPr="00BA774D">
              <w:rPr>
                <w:rStyle w:val="Hyperlink"/>
                <w:rFonts w:ascii="Arial" w:hAnsi="Arial" w:cs="Arial"/>
                <w:noProof/>
              </w:rPr>
              <w:t>Sub-Contracting</w:t>
            </w:r>
            <w:r w:rsidR="007D1FDF">
              <w:rPr>
                <w:noProof/>
                <w:webHidden/>
              </w:rPr>
              <w:tab/>
            </w:r>
            <w:r w:rsidR="007D1FDF">
              <w:rPr>
                <w:noProof/>
                <w:webHidden/>
              </w:rPr>
              <w:fldChar w:fldCharType="begin"/>
            </w:r>
            <w:r w:rsidR="007D1FDF">
              <w:rPr>
                <w:noProof/>
                <w:webHidden/>
              </w:rPr>
              <w:instrText xml:space="preserve"> PAGEREF _Toc121743992 \h </w:instrText>
            </w:r>
            <w:r w:rsidR="007D1FDF">
              <w:rPr>
                <w:noProof/>
                <w:webHidden/>
              </w:rPr>
            </w:r>
            <w:r w:rsidR="007D1FDF">
              <w:rPr>
                <w:noProof/>
                <w:webHidden/>
              </w:rPr>
              <w:fldChar w:fldCharType="separate"/>
            </w:r>
            <w:r w:rsidR="007D1FDF">
              <w:rPr>
                <w:noProof/>
                <w:webHidden/>
              </w:rPr>
              <w:t>27</w:t>
            </w:r>
            <w:r w:rsidR="007D1FDF">
              <w:rPr>
                <w:noProof/>
                <w:webHidden/>
              </w:rPr>
              <w:fldChar w:fldCharType="end"/>
            </w:r>
          </w:hyperlink>
        </w:p>
        <w:p w14:paraId="4BE9E762" w14:textId="474A91C6" w:rsidR="007D1FDF" w:rsidRDefault="002B51ED">
          <w:pPr>
            <w:pStyle w:val="TOC1"/>
            <w:rPr>
              <w:rFonts w:cstheme="minorBidi"/>
              <w:noProof/>
              <w:lang w:val="en-AU" w:eastAsia="en-AU"/>
            </w:rPr>
          </w:pPr>
          <w:hyperlink w:anchor="_Toc121743993" w:history="1">
            <w:r w:rsidR="007D1FDF" w:rsidRPr="00BA774D">
              <w:rPr>
                <w:rStyle w:val="Hyperlink"/>
                <w:rFonts w:ascii="Arial" w:hAnsi="Arial" w:cs="Arial"/>
                <w:noProof/>
              </w:rPr>
              <w:t>15.</w:t>
            </w:r>
            <w:r w:rsidR="007D1FDF">
              <w:rPr>
                <w:rFonts w:cstheme="minorBidi"/>
                <w:noProof/>
                <w:lang w:val="en-AU" w:eastAsia="en-AU"/>
              </w:rPr>
              <w:tab/>
            </w:r>
            <w:r w:rsidR="007D1FDF" w:rsidRPr="00BA774D">
              <w:rPr>
                <w:rStyle w:val="Hyperlink"/>
                <w:rFonts w:ascii="Arial" w:hAnsi="Arial" w:cs="Arial"/>
                <w:noProof/>
              </w:rPr>
              <w:t>Contact Information</w:t>
            </w:r>
            <w:r w:rsidR="007D1FDF">
              <w:rPr>
                <w:noProof/>
                <w:webHidden/>
              </w:rPr>
              <w:tab/>
            </w:r>
            <w:r w:rsidR="007D1FDF">
              <w:rPr>
                <w:noProof/>
                <w:webHidden/>
              </w:rPr>
              <w:fldChar w:fldCharType="begin"/>
            </w:r>
            <w:r w:rsidR="007D1FDF">
              <w:rPr>
                <w:noProof/>
                <w:webHidden/>
              </w:rPr>
              <w:instrText xml:space="preserve"> PAGEREF _Toc121743993 \h </w:instrText>
            </w:r>
            <w:r w:rsidR="007D1FDF">
              <w:rPr>
                <w:noProof/>
                <w:webHidden/>
              </w:rPr>
            </w:r>
            <w:r w:rsidR="007D1FDF">
              <w:rPr>
                <w:noProof/>
                <w:webHidden/>
              </w:rPr>
              <w:fldChar w:fldCharType="separate"/>
            </w:r>
            <w:r w:rsidR="007D1FDF">
              <w:rPr>
                <w:noProof/>
                <w:webHidden/>
              </w:rPr>
              <w:t>27</w:t>
            </w:r>
            <w:r w:rsidR="007D1FDF">
              <w:rPr>
                <w:noProof/>
                <w:webHidden/>
              </w:rPr>
              <w:fldChar w:fldCharType="end"/>
            </w:r>
          </w:hyperlink>
        </w:p>
        <w:p w14:paraId="675E7590" w14:textId="6D77D7B0" w:rsidR="007D1FDF" w:rsidRDefault="002B51ED">
          <w:pPr>
            <w:pStyle w:val="TOC1"/>
            <w:rPr>
              <w:rFonts w:cstheme="minorBidi"/>
              <w:noProof/>
              <w:lang w:val="en-AU" w:eastAsia="en-AU"/>
            </w:rPr>
          </w:pPr>
          <w:hyperlink w:anchor="_Toc121743994" w:history="1">
            <w:r w:rsidR="007D1FDF" w:rsidRPr="00BA774D">
              <w:rPr>
                <w:rStyle w:val="Hyperlink"/>
                <w:rFonts w:ascii="Arial" w:hAnsi="Arial" w:cs="Arial"/>
                <w:noProof/>
              </w:rPr>
              <w:t>16.</w:t>
            </w:r>
            <w:r w:rsidR="007D1FDF">
              <w:rPr>
                <w:rFonts w:cstheme="minorBidi"/>
                <w:noProof/>
                <w:lang w:val="en-AU" w:eastAsia="en-AU"/>
              </w:rPr>
              <w:tab/>
            </w:r>
            <w:r w:rsidR="007D1FDF" w:rsidRPr="00BA774D">
              <w:rPr>
                <w:rStyle w:val="Hyperlink"/>
                <w:rFonts w:ascii="Arial" w:hAnsi="Arial" w:cs="Arial"/>
                <w:noProof/>
              </w:rPr>
              <w:t>Supporting Documents and Resources</w:t>
            </w:r>
            <w:r w:rsidR="007D1FDF">
              <w:rPr>
                <w:noProof/>
                <w:webHidden/>
              </w:rPr>
              <w:tab/>
            </w:r>
            <w:r w:rsidR="007D1FDF">
              <w:rPr>
                <w:noProof/>
                <w:webHidden/>
              </w:rPr>
              <w:fldChar w:fldCharType="begin"/>
            </w:r>
            <w:r w:rsidR="007D1FDF">
              <w:rPr>
                <w:noProof/>
                <w:webHidden/>
              </w:rPr>
              <w:instrText xml:space="preserve"> PAGEREF _Toc121743994 \h </w:instrText>
            </w:r>
            <w:r w:rsidR="007D1FDF">
              <w:rPr>
                <w:noProof/>
                <w:webHidden/>
              </w:rPr>
            </w:r>
            <w:r w:rsidR="007D1FDF">
              <w:rPr>
                <w:noProof/>
                <w:webHidden/>
              </w:rPr>
              <w:fldChar w:fldCharType="separate"/>
            </w:r>
            <w:r w:rsidR="007D1FDF">
              <w:rPr>
                <w:noProof/>
                <w:webHidden/>
              </w:rPr>
              <w:t>27</w:t>
            </w:r>
            <w:r w:rsidR="007D1FDF">
              <w:rPr>
                <w:noProof/>
                <w:webHidden/>
              </w:rPr>
              <w:fldChar w:fldCharType="end"/>
            </w:r>
          </w:hyperlink>
        </w:p>
        <w:p w14:paraId="2DD102C9" w14:textId="4E2C13A7" w:rsidR="007D1FDF" w:rsidRDefault="002B51ED">
          <w:pPr>
            <w:pStyle w:val="TOC1"/>
            <w:rPr>
              <w:rFonts w:cstheme="minorBidi"/>
              <w:noProof/>
              <w:lang w:val="en-AU" w:eastAsia="en-AU"/>
            </w:rPr>
          </w:pPr>
          <w:hyperlink w:anchor="_Toc121743995" w:history="1">
            <w:r w:rsidR="007D1FDF" w:rsidRPr="00BA774D">
              <w:rPr>
                <w:rStyle w:val="Hyperlink"/>
                <w:rFonts w:ascii="Arial" w:hAnsi="Arial" w:cs="Arial"/>
                <w:noProof/>
              </w:rPr>
              <w:t>17.</w:t>
            </w:r>
            <w:r w:rsidR="007D1FDF">
              <w:rPr>
                <w:rFonts w:cstheme="minorBidi"/>
                <w:noProof/>
                <w:lang w:val="en-AU" w:eastAsia="en-AU"/>
              </w:rPr>
              <w:tab/>
            </w:r>
            <w:r w:rsidR="007D1FDF" w:rsidRPr="00BA774D">
              <w:rPr>
                <w:rStyle w:val="Hyperlink"/>
                <w:rFonts w:ascii="Arial" w:hAnsi="Arial" w:cs="Arial"/>
                <w:noProof/>
              </w:rPr>
              <w:t>Counting rules for each of the reporting requirements</w:t>
            </w:r>
            <w:r w:rsidR="007D1FDF">
              <w:rPr>
                <w:noProof/>
                <w:webHidden/>
              </w:rPr>
              <w:tab/>
            </w:r>
            <w:r w:rsidR="007D1FDF">
              <w:rPr>
                <w:noProof/>
                <w:webHidden/>
              </w:rPr>
              <w:fldChar w:fldCharType="begin"/>
            </w:r>
            <w:r w:rsidR="007D1FDF">
              <w:rPr>
                <w:noProof/>
                <w:webHidden/>
              </w:rPr>
              <w:instrText xml:space="preserve"> PAGEREF _Toc121743995 \h </w:instrText>
            </w:r>
            <w:r w:rsidR="007D1FDF">
              <w:rPr>
                <w:noProof/>
                <w:webHidden/>
              </w:rPr>
            </w:r>
            <w:r w:rsidR="007D1FDF">
              <w:rPr>
                <w:noProof/>
                <w:webHidden/>
              </w:rPr>
              <w:fldChar w:fldCharType="separate"/>
            </w:r>
            <w:r w:rsidR="007D1FDF">
              <w:rPr>
                <w:noProof/>
                <w:webHidden/>
              </w:rPr>
              <w:t>28</w:t>
            </w:r>
            <w:r w:rsidR="007D1FDF">
              <w:rPr>
                <w:noProof/>
                <w:webHidden/>
              </w:rPr>
              <w:fldChar w:fldCharType="end"/>
            </w:r>
          </w:hyperlink>
        </w:p>
        <w:p w14:paraId="46649AF5" w14:textId="1A858A8A" w:rsidR="007D1FDF" w:rsidRDefault="002B51ED">
          <w:pPr>
            <w:pStyle w:val="TOC1"/>
            <w:rPr>
              <w:rFonts w:cstheme="minorBidi"/>
              <w:noProof/>
              <w:lang w:val="en-AU" w:eastAsia="en-AU"/>
            </w:rPr>
          </w:pPr>
          <w:hyperlink w:anchor="_Toc121743996" w:history="1">
            <w:r w:rsidR="007D1FDF" w:rsidRPr="00BA774D">
              <w:rPr>
                <w:rStyle w:val="Hyperlink"/>
                <w:rFonts w:ascii="Arial" w:hAnsi="Arial" w:cs="Arial"/>
                <w:noProof/>
              </w:rPr>
              <w:t>18.</w:t>
            </w:r>
            <w:r w:rsidR="007D1FDF">
              <w:rPr>
                <w:rFonts w:cstheme="minorBidi"/>
                <w:noProof/>
                <w:lang w:val="en-AU" w:eastAsia="en-AU"/>
              </w:rPr>
              <w:tab/>
            </w:r>
            <w:r w:rsidR="007D1FDF" w:rsidRPr="00BA774D">
              <w:rPr>
                <w:rStyle w:val="Hyperlink"/>
                <w:rFonts w:ascii="Arial" w:hAnsi="Arial" w:cs="Arial"/>
                <w:noProof/>
              </w:rPr>
              <w:t>Templates</w:t>
            </w:r>
            <w:r w:rsidR="007D1FDF">
              <w:rPr>
                <w:noProof/>
                <w:webHidden/>
              </w:rPr>
              <w:tab/>
            </w:r>
            <w:r w:rsidR="007D1FDF">
              <w:rPr>
                <w:noProof/>
                <w:webHidden/>
              </w:rPr>
              <w:fldChar w:fldCharType="begin"/>
            </w:r>
            <w:r w:rsidR="007D1FDF">
              <w:rPr>
                <w:noProof/>
                <w:webHidden/>
              </w:rPr>
              <w:instrText xml:space="preserve"> PAGEREF _Toc121743996 \h </w:instrText>
            </w:r>
            <w:r w:rsidR="007D1FDF">
              <w:rPr>
                <w:noProof/>
                <w:webHidden/>
              </w:rPr>
            </w:r>
            <w:r w:rsidR="007D1FDF">
              <w:rPr>
                <w:noProof/>
                <w:webHidden/>
              </w:rPr>
              <w:fldChar w:fldCharType="separate"/>
            </w:r>
            <w:r w:rsidR="007D1FDF">
              <w:rPr>
                <w:noProof/>
                <w:webHidden/>
              </w:rPr>
              <w:t>29</w:t>
            </w:r>
            <w:r w:rsidR="007D1FDF">
              <w:rPr>
                <w:noProof/>
                <w:webHidden/>
              </w:rPr>
              <w:fldChar w:fldCharType="end"/>
            </w:r>
          </w:hyperlink>
        </w:p>
        <w:p w14:paraId="1C997CDA" w14:textId="11725DE9" w:rsidR="007D1FDF" w:rsidRDefault="002B51ED">
          <w:pPr>
            <w:pStyle w:val="TOC1"/>
            <w:rPr>
              <w:rFonts w:cstheme="minorBidi"/>
              <w:noProof/>
              <w:lang w:val="en-AU" w:eastAsia="en-AU"/>
            </w:rPr>
          </w:pPr>
          <w:hyperlink w:anchor="_Toc121743997" w:history="1">
            <w:r w:rsidR="007D1FDF" w:rsidRPr="00BA774D">
              <w:rPr>
                <w:rStyle w:val="Hyperlink"/>
                <w:rFonts w:ascii="Arial" w:hAnsi="Arial" w:cs="Arial"/>
                <w:noProof/>
              </w:rPr>
              <w:t>19.</w:t>
            </w:r>
            <w:r w:rsidR="007D1FDF">
              <w:rPr>
                <w:rFonts w:cstheme="minorBidi"/>
                <w:noProof/>
                <w:lang w:val="en-AU" w:eastAsia="en-AU"/>
              </w:rPr>
              <w:tab/>
            </w:r>
            <w:r w:rsidR="007D1FDF" w:rsidRPr="00BA774D">
              <w:rPr>
                <w:rStyle w:val="Hyperlink"/>
                <w:rFonts w:ascii="Arial" w:hAnsi="Arial" w:cs="Arial"/>
                <w:noProof/>
              </w:rPr>
              <w:t>Appendix 1 – Summary of Reporting Codes</w:t>
            </w:r>
            <w:r w:rsidR="007D1FDF">
              <w:rPr>
                <w:noProof/>
                <w:webHidden/>
              </w:rPr>
              <w:tab/>
            </w:r>
            <w:r w:rsidR="007D1FDF">
              <w:rPr>
                <w:noProof/>
                <w:webHidden/>
              </w:rPr>
              <w:fldChar w:fldCharType="begin"/>
            </w:r>
            <w:r w:rsidR="007D1FDF">
              <w:rPr>
                <w:noProof/>
                <w:webHidden/>
              </w:rPr>
              <w:instrText xml:space="preserve"> PAGEREF _Toc121743997 \h </w:instrText>
            </w:r>
            <w:r w:rsidR="007D1FDF">
              <w:rPr>
                <w:noProof/>
                <w:webHidden/>
              </w:rPr>
            </w:r>
            <w:r w:rsidR="007D1FDF">
              <w:rPr>
                <w:noProof/>
                <w:webHidden/>
              </w:rPr>
              <w:fldChar w:fldCharType="separate"/>
            </w:r>
            <w:r w:rsidR="007D1FDF">
              <w:rPr>
                <w:noProof/>
                <w:webHidden/>
              </w:rPr>
              <w:t>32</w:t>
            </w:r>
            <w:r w:rsidR="007D1FDF">
              <w:rPr>
                <w:noProof/>
                <w:webHidden/>
              </w:rPr>
              <w:fldChar w:fldCharType="end"/>
            </w:r>
          </w:hyperlink>
        </w:p>
        <w:p w14:paraId="4757747D" w14:textId="03E076E1" w:rsidR="007D1FDF" w:rsidRDefault="002B51ED">
          <w:pPr>
            <w:pStyle w:val="TOC1"/>
            <w:rPr>
              <w:rFonts w:cstheme="minorBidi"/>
              <w:noProof/>
              <w:lang w:val="en-AU" w:eastAsia="en-AU"/>
            </w:rPr>
          </w:pPr>
          <w:hyperlink w:anchor="_Toc121743998" w:history="1">
            <w:r w:rsidR="007D1FDF" w:rsidRPr="00BA774D">
              <w:rPr>
                <w:rStyle w:val="Hyperlink"/>
                <w:rFonts w:ascii="Arial" w:hAnsi="Arial" w:cs="Arial"/>
                <w:noProof/>
              </w:rPr>
              <w:t>20.</w:t>
            </w:r>
            <w:r w:rsidR="007D1FDF">
              <w:rPr>
                <w:rFonts w:cstheme="minorBidi"/>
                <w:noProof/>
                <w:lang w:val="en-AU" w:eastAsia="en-AU"/>
              </w:rPr>
              <w:tab/>
            </w:r>
            <w:r w:rsidR="007D1FDF" w:rsidRPr="00BA774D">
              <w:rPr>
                <w:rStyle w:val="Hyperlink"/>
                <w:rFonts w:ascii="Arial" w:hAnsi="Arial" w:cs="Arial"/>
                <w:noProof/>
              </w:rPr>
              <w:t>Appendix 2 – Item and Measure category, code, and description mapping</w:t>
            </w:r>
            <w:r w:rsidR="007D1FDF">
              <w:rPr>
                <w:noProof/>
                <w:webHidden/>
              </w:rPr>
              <w:tab/>
            </w:r>
            <w:r w:rsidR="007D1FDF">
              <w:rPr>
                <w:noProof/>
                <w:webHidden/>
              </w:rPr>
              <w:fldChar w:fldCharType="begin"/>
            </w:r>
            <w:r w:rsidR="007D1FDF">
              <w:rPr>
                <w:noProof/>
                <w:webHidden/>
              </w:rPr>
              <w:instrText xml:space="preserve"> PAGEREF _Toc121743998 \h </w:instrText>
            </w:r>
            <w:r w:rsidR="007D1FDF">
              <w:rPr>
                <w:noProof/>
                <w:webHidden/>
              </w:rPr>
            </w:r>
            <w:r w:rsidR="007D1FDF">
              <w:rPr>
                <w:noProof/>
                <w:webHidden/>
              </w:rPr>
              <w:fldChar w:fldCharType="separate"/>
            </w:r>
            <w:r w:rsidR="007D1FDF">
              <w:rPr>
                <w:noProof/>
                <w:webHidden/>
              </w:rPr>
              <w:t>34</w:t>
            </w:r>
            <w:r w:rsidR="007D1FDF">
              <w:rPr>
                <w:noProof/>
                <w:webHidden/>
              </w:rPr>
              <w:fldChar w:fldCharType="end"/>
            </w:r>
          </w:hyperlink>
        </w:p>
        <w:p w14:paraId="67051601" w14:textId="011CA938" w:rsidR="00C778E8" w:rsidRPr="00B1660D" w:rsidRDefault="005A6873">
          <w:pPr>
            <w:rPr>
              <w:rFonts w:cs="Arial"/>
            </w:rPr>
          </w:pPr>
          <w:r w:rsidRPr="00B1660D">
            <w:rPr>
              <w:rFonts w:cs="Arial"/>
              <w:b/>
              <w:bCs/>
              <w:noProof/>
            </w:rPr>
            <w:fldChar w:fldCharType="end"/>
          </w:r>
        </w:p>
      </w:sdtContent>
    </w:sdt>
    <w:p w14:paraId="492A05C5" w14:textId="77777777" w:rsidR="00C778E8" w:rsidRPr="00B1660D" w:rsidRDefault="005A6873" w:rsidP="00F905BC">
      <w:pPr>
        <w:ind w:left="851"/>
        <w:rPr>
          <w:rStyle w:val="SubtleEmphasis"/>
          <w:rFonts w:cs="Arial"/>
        </w:rPr>
      </w:pPr>
      <w:r w:rsidRPr="00B1660D">
        <w:rPr>
          <w:rStyle w:val="SubtleEmphasis"/>
          <w:rFonts w:cs="Arial"/>
        </w:rPr>
        <w:br w:type="page"/>
      </w:r>
    </w:p>
    <w:p w14:paraId="6C2C3580" w14:textId="77777777" w:rsidR="00211A7F" w:rsidRPr="00B1660D" w:rsidRDefault="005A6873" w:rsidP="007E44D2">
      <w:pPr>
        <w:pStyle w:val="Heading1"/>
        <w:numPr>
          <w:ilvl w:val="0"/>
          <w:numId w:val="38"/>
        </w:numPr>
        <w:rPr>
          <w:rFonts w:ascii="Arial" w:hAnsi="Arial" w:cs="Arial"/>
        </w:rPr>
      </w:pPr>
      <w:bookmarkStart w:id="0" w:name="_Toc121743969"/>
      <w:r w:rsidRPr="00B1660D">
        <w:rPr>
          <w:rFonts w:ascii="Arial" w:hAnsi="Arial" w:cs="Arial"/>
        </w:rPr>
        <w:lastRenderedPageBreak/>
        <w:t>Introduction</w:t>
      </w:r>
      <w:bookmarkEnd w:id="0"/>
    </w:p>
    <w:p w14:paraId="770D4EA8" w14:textId="77777777" w:rsidR="00BD7513" w:rsidRPr="00B1660D" w:rsidRDefault="005A6873" w:rsidP="00BD7513">
      <w:pPr>
        <w:pStyle w:val="paragraph"/>
        <w:spacing w:before="0" w:beforeAutospacing="0" w:after="0" w:afterAutospacing="0"/>
        <w:jc w:val="both"/>
        <w:textAlignment w:val="baseline"/>
        <w:rPr>
          <w:rStyle w:val="eop"/>
          <w:rFonts w:ascii="Arial" w:hAnsi="Arial" w:cs="Arial"/>
          <w:sz w:val="20"/>
          <w:szCs w:val="20"/>
        </w:rPr>
      </w:pPr>
      <w:r w:rsidRPr="00B1660D">
        <w:rPr>
          <w:rStyle w:val="normaltextrun"/>
          <w:rFonts w:ascii="Arial" w:hAnsi="Arial" w:cs="Arial"/>
          <w:sz w:val="20"/>
          <w:szCs w:val="20"/>
        </w:rPr>
        <w:t>In any given year, Queensland communities can experience a range of disasters, including bushfires, floods, drought, severe storms, and cyclones. Disasters cause financial and emotional hardship and affects the health and wellbeing of individuals, families and communities leading to significant disruptions across education, employment, housing, personal care, and other service delivery arrangements including social, sporting, community, and personal networks.</w:t>
      </w:r>
      <w:r w:rsidRPr="00B1660D">
        <w:rPr>
          <w:rStyle w:val="eop"/>
          <w:rFonts w:ascii="Arial" w:hAnsi="Arial" w:cs="Arial"/>
          <w:sz w:val="20"/>
          <w:szCs w:val="20"/>
        </w:rPr>
        <w:t> </w:t>
      </w:r>
    </w:p>
    <w:p w14:paraId="548F773E" w14:textId="77777777" w:rsidR="00573372" w:rsidRPr="00B1660D" w:rsidRDefault="00573372" w:rsidP="00BD7513">
      <w:pPr>
        <w:pStyle w:val="paragraph"/>
        <w:spacing w:before="0" w:beforeAutospacing="0" w:after="0" w:afterAutospacing="0"/>
        <w:jc w:val="both"/>
        <w:textAlignment w:val="baseline"/>
        <w:rPr>
          <w:rFonts w:ascii="Arial" w:hAnsi="Arial" w:cs="Arial"/>
          <w:sz w:val="16"/>
          <w:szCs w:val="16"/>
        </w:rPr>
      </w:pPr>
    </w:p>
    <w:p w14:paraId="1EDE7B3D" w14:textId="77777777" w:rsidR="00BD7513" w:rsidRPr="00B1660D" w:rsidRDefault="005A6873" w:rsidP="00BD7513">
      <w:pPr>
        <w:pStyle w:val="paragraph"/>
        <w:spacing w:before="0" w:beforeAutospacing="0" w:after="0" w:afterAutospacing="0"/>
        <w:jc w:val="both"/>
        <w:textAlignment w:val="baseline"/>
        <w:rPr>
          <w:rFonts w:ascii="Arial" w:hAnsi="Arial" w:cs="Arial"/>
          <w:sz w:val="16"/>
          <w:szCs w:val="16"/>
        </w:rPr>
      </w:pPr>
      <w:r w:rsidRPr="00B1660D">
        <w:rPr>
          <w:rStyle w:val="normaltextrun"/>
          <w:rFonts w:ascii="Arial" w:hAnsi="Arial" w:cs="Arial"/>
          <w:sz w:val="20"/>
          <w:szCs w:val="20"/>
        </w:rPr>
        <w:t>Community recovery from a disaster is complex, with every community recovering in diverse ways and at a different rate. The best outcome for communities is to ensure responses are strategically aligned to respond to the needs of the community and where communities lead the recovery efforts.</w:t>
      </w:r>
      <w:r w:rsidRPr="00B1660D">
        <w:rPr>
          <w:rStyle w:val="eop"/>
          <w:rFonts w:ascii="Arial" w:hAnsi="Arial" w:cs="Arial"/>
          <w:sz w:val="20"/>
          <w:szCs w:val="20"/>
        </w:rPr>
        <w:t> </w:t>
      </w:r>
    </w:p>
    <w:p w14:paraId="582A9459" w14:textId="77777777" w:rsidR="00BD7513" w:rsidRPr="00B1660D" w:rsidRDefault="005A6873" w:rsidP="3BC23719">
      <w:pPr>
        <w:pStyle w:val="paragraph"/>
        <w:spacing w:before="0" w:beforeAutospacing="0" w:after="0" w:afterAutospacing="0"/>
        <w:jc w:val="both"/>
        <w:textAlignment w:val="baseline"/>
        <w:rPr>
          <w:rStyle w:val="eop"/>
          <w:rFonts w:ascii="Arial" w:hAnsi="Arial" w:cs="Arial"/>
          <w:sz w:val="20"/>
          <w:szCs w:val="20"/>
        </w:rPr>
      </w:pPr>
      <w:r w:rsidRPr="00B1660D">
        <w:rPr>
          <w:rStyle w:val="normaltextrun"/>
          <w:rFonts w:ascii="Arial" w:hAnsi="Arial" w:cs="Arial"/>
          <w:sz w:val="20"/>
          <w:szCs w:val="20"/>
        </w:rPr>
        <w:t>This community-led approach supports and enables individuals, families, and communities to strengthen resilience and build sustainability. A collaborative coordinated and flexible response is required from all stakeholders to rebuild individual communities after a disaster.</w:t>
      </w:r>
    </w:p>
    <w:p w14:paraId="7489F538" w14:textId="77777777" w:rsidR="00BD7513" w:rsidRPr="00B1660D" w:rsidRDefault="00BD7513" w:rsidP="00F81012">
      <w:pPr>
        <w:rPr>
          <w:rFonts w:cs="Arial"/>
          <w:b/>
          <w:bCs/>
        </w:rPr>
      </w:pPr>
    </w:p>
    <w:p w14:paraId="6B914BD8" w14:textId="77777777" w:rsidR="006F77F5" w:rsidRPr="00B1660D" w:rsidRDefault="005A6873" w:rsidP="00EB578C">
      <w:pPr>
        <w:rPr>
          <w:rFonts w:cs="Arial"/>
          <w:b/>
          <w:bCs/>
        </w:rPr>
      </w:pPr>
      <w:r w:rsidRPr="00B1660D">
        <w:rPr>
          <w:rFonts w:cs="Arial"/>
          <w:b/>
          <w:bCs/>
        </w:rPr>
        <w:t>Defining a Disaster</w:t>
      </w:r>
      <w:r w:rsidRPr="00B1660D">
        <w:rPr>
          <w:rStyle w:val="FootnoteReference"/>
          <w:rFonts w:cs="Arial"/>
          <w:b/>
          <w:bCs/>
        </w:rPr>
        <w:footnoteReference w:id="2"/>
      </w:r>
      <w:r w:rsidRPr="00B1660D">
        <w:rPr>
          <w:rFonts w:cs="Arial"/>
          <w:b/>
          <w:bCs/>
        </w:rPr>
        <w:t xml:space="preserve"> </w:t>
      </w:r>
    </w:p>
    <w:p w14:paraId="401789E4" w14:textId="77777777" w:rsidR="00BD7513" w:rsidRPr="00B1660D" w:rsidRDefault="005A6873" w:rsidP="0C478D4B">
      <w:pPr>
        <w:spacing w:after="0"/>
        <w:jc w:val="both"/>
        <w:textAlignment w:val="baseline"/>
        <w:rPr>
          <w:rFonts w:eastAsia="Times New Roman" w:cs="Arial"/>
          <w:lang w:eastAsia="en-AU"/>
        </w:rPr>
      </w:pPr>
      <w:r w:rsidRPr="00B1660D">
        <w:rPr>
          <w:rFonts w:eastAsia="Times New Roman" w:cs="Arial"/>
          <w:lang w:eastAsia="en-AU"/>
        </w:rPr>
        <w:t>A serious disruption to community life which threatens or causes death or injury in that community and/or damage to property that is beyond the day-to-day capacity of the prescribed statutory authorities, and which requires special mobilisation and organisation of resources other than those normally available to those authorities. </w:t>
      </w:r>
    </w:p>
    <w:p w14:paraId="6211C35F" w14:textId="77777777" w:rsidR="00BD7513" w:rsidRPr="00B1660D" w:rsidRDefault="005A6873" w:rsidP="00BD7513">
      <w:pPr>
        <w:spacing w:after="0"/>
        <w:jc w:val="both"/>
        <w:textAlignment w:val="baseline"/>
        <w:rPr>
          <w:rFonts w:eastAsia="Times New Roman" w:cs="Arial"/>
          <w:szCs w:val="20"/>
          <w:lang w:eastAsia="en-AU"/>
        </w:rPr>
      </w:pPr>
      <w:r w:rsidRPr="00B1660D">
        <w:rPr>
          <w:rFonts w:eastAsia="Times New Roman" w:cs="Arial"/>
          <w:szCs w:val="20"/>
          <w:lang w:eastAsia="en-AU"/>
        </w:rPr>
        <w:t> </w:t>
      </w:r>
    </w:p>
    <w:p w14:paraId="5E8101A8" w14:textId="77777777" w:rsidR="00BD7513" w:rsidRPr="00B1660D" w:rsidRDefault="005A6873" w:rsidP="00BD7513">
      <w:pPr>
        <w:spacing w:after="0"/>
        <w:jc w:val="both"/>
        <w:textAlignment w:val="baseline"/>
        <w:rPr>
          <w:rFonts w:eastAsia="Times New Roman" w:cs="Arial"/>
          <w:szCs w:val="20"/>
          <w:lang w:eastAsia="en-AU"/>
        </w:rPr>
      </w:pPr>
      <w:r w:rsidRPr="00B1660D">
        <w:rPr>
          <w:rFonts w:eastAsia="Times New Roman" w:cs="Arial"/>
          <w:szCs w:val="20"/>
          <w:lang w:eastAsia="en-AU"/>
        </w:rPr>
        <w:t>Even with sophisticated predictive tools and warnings, emergencies are still largely unpredictable and chaotic in their nature and impacts. Added to this, human nature is such that people commonly do not expect to be affected by an emergency and, as a result, tend not plan for this eventuality. Therefore, small, or large emergencies usually have two elements in common: they are unexpected, and they disrupt individuals, households, livelihoods, and communities.</w:t>
      </w:r>
      <w:r w:rsidRPr="00B1660D">
        <w:rPr>
          <w:rFonts w:eastAsia="Times New Roman" w:cs="Arial"/>
          <w:i/>
          <w:iCs/>
          <w:szCs w:val="20"/>
          <w:lang w:eastAsia="en-AU"/>
        </w:rPr>
        <w:t xml:space="preserve"> (National Strategy for Disaster Resilience 2011)</w:t>
      </w:r>
      <w:r w:rsidRPr="00B1660D">
        <w:rPr>
          <w:rFonts w:eastAsia="Times New Roman" w:cs="Arial"/>
          <w:szCs w:val="20"/>
          <w:lang w:eastAsia="en-AU"/>
        </w:rPr>
        <w:t> </w:t>
      </w:r>
    </w:p>
    <w:p w14:paraId="16296453" w14:textId="77777777" w:rsidR="00BD7513" w:rsidRPr="00B1660D" w:rsidRDefault="005A6873" w:rsidP="00BD7513">
      <w:pPr>
        <w:spacing w:after="0"/>
        <w:jc w:val="both"/>
        <w:textAlignment w:val="baseline"/>
        <w:rPr>
          <w:rFonts w:eastAsia="Times New Roman" w:cs="Arial"/>
          <w:szCs w:val="20"/>
          <w:lang w:eastAsia="en-AU"/>
        </w:rPr>
      </w:pPr>
      <w:r w:rsidRPr="00B1660D">
        <w:rPr>
          <w:rFonts w:eastAsia="Times New Roman" w:cs="Arial"/>
          <w:szCs w:val="20"/>
          <w:lang w:eastAsia="en-AU"/>
        </w:rPr>
        <w:t> </w:t>
      </w:r>
    </w:p>
    <w:p w14:paraId="4CFA72E8" w14:textId="77777777" w:rsidR="00BD7513" w:rsidRPr="00B1660D" w:rsidRDefault="005A6873" w:rsidP="00BD7513">
      <w:pPr>
        <w:spacing w:after="0"/>
        <w:jc w:val="both"/>
        <w:textAlignment w:val="baseline"/>
        <w:rPr>
          <w:rFonts w:eastAsia="Times New Roman" w:cs="Arial"/>
          <w:szCs w:val="20"/>
          <w:lang w:eastAsia="en-AU"/>
        </w:rPr>
      </w:pPr>
      <w:r w:rsidRPr="00B1660D">
        <w:rPr>
          <w:rFonts w:eastAsia="Times New Roman" w:cs="Arial"/>
          <w:szCs w:val="20"/>
          <w:lang w:eastAsia="en-AU"/>
        </w:rPr>
        <w:t>Any of the following events can be classified as disasters and can be natural or caused by human acts or omissions: </w:t>
      </w:r>
    </w:p>
    <w:p w14:paraId="3F17154F" w14:textId="77777777" w:rsidR="00BD7513" w:rsidRPr="00B1660D" w:rsidRDefault="005A6873" w:rsidP="00171843">
      <w:pPr>
        <w:numPr>
          <w:ilvl w:val="0"/>
          <w:numId w:val="1"/>
        </w:numPr>
        <w:spacing w:after="0"/>
        <w:ind w:left="567"/>
        <w:jc w:val="both"/>
        <w:textAlignment w:val="baseline"/>
        <w:rPr>
          <w:rFonts w:eastAsia="Times New Roman" w:cs="Arial"/>
          <w:szCs w:val="20"/>
          <w:lang w:eastAsia="en-AU"/>
        </w:rPr>
      </w:pPr>
      <w:r w:rsidRPr="00B1660D">
        <w:rPr>
          <w:rFonts w:eastAsia="Times New Roman" w:cs="Arial"/>
          <w:szCs w:val="20"/>
          <w:lang w:eastAsia="en-AU"/>
        </w:rPr>
        <w:t>a cyclone, earthquake, flood, storm, storm surge, severe weather, tsunami, heatwave or other natural happening </w:t>
      </w:r>
    </w:p>
    <w:p w14:paraId="7399482B" w14:textId="77777777" w:rsidR="00BD7513" w:rsidRPr="00B1660D" w:rsidRDefault="005A6873" w:rsidP="00171843">
      <w:pPr>
        <w:numPr>
          <w:ilvl w:val="0"/>
          <w:numId w:val="1"/>
        </w:numPr>
        <w:spacing w:after="0"/>
        <w:ind w:left="567"/>
        <w:jc w:val="both"/>
        <w:textAlignment w:val="baseline"/>
        <w:rPr>
          <w:rFonts w:eastAsia="Times New Roman" w:cs="Arial"/>
          <w:szCs w:val="20"/>
          <w:lang w:eastAsia="en-AU"/>
        </w:rPr>
      </w:pPr>
      <w:r w:rsidRPr="00B1660D">
        <w:rPr>
          <w:rFonts w:eastAsia="Times New Roman" w:cs="Arial"/>
          <w:szCs w:val="20"/>
          <w:lang w:eastAsia="en-AU"/>
        </w:rPr>
        <w:t>an explosion or fire, a chemical, fuel or oil spill, or a gas leak </w:t>
      </w:r>
    </w:p>
    <w:p w14:paraId="5A729CF8" w14:textId="77777777" w:rsidR="00BD7513" w:rsidRPr="00B1660D" w:rsidRDefault="005A6873" w:rsidP="00171843">
      <w:pPr>
        <w:numPr>
          <w:ilvl w:val="0"/>
          <w:numId w:val="1"/>
        </w:numPr>
        <w:spacing w:after="0"/>
        <w:ind w:left="567"/>
        <w:jc w:val="both"/>
        <w:textAlignment w:val="baseline"/>
        <w:rPr>
          <w:rFonts w:eastAsia="Times New Roman" w:cs="Arial"/>
          <w:lang w:eastAsia="en-AU"/>
        </w:rPr>
      </w:pPr>
      <w:r w:rsidRPr="00B1660D">
        <w:rPr>
          <w:rFonts w:eastAsia="Times New Roman" w:cs="Arial"/>
          <w:lang w:eastAsia="en-AU"/>
        </w:rPr>
        <w:t>an infestation, plague, or epidemic </w:t>
      </w:r>
    </w:p>
    <w:p w14:paraId="79FCBFF7" w14:textId="77777777" w:rsidR="00BD7513" w:rsidRPr="00B1660D" w:rsidRDefault="005A6873" w:rsidP="00171843">
      <w:pPr>
        <w:numPr>
          <w:ilvl w:val="0"/>
          <w:numId w:val="1"/>
        </w:numPr>
        <w:spacing w:after="0"/>
        <w:ind w:left="567"/>
        <w:jc w:val="both"/>
        <w:textAlignment w:val="baseline"/>
        <w:rPr>
          <w:rFonts w:eastAsia="Times New Roman" w:cs="Arial"/>
          <w:szCs w:val="20"/>
          <w:lang w:eastAsia="en-AU"/>
        </w:rPr>
      </w:pPr>
      <w:r w:rsidRPr="00B1660D">
        <w:rPr>
          <w:rFonts w:eastAsia="Times New Roman" w:cs="Arial"/>
          <w:szCs w:val="20"/>
          <w:lang w:eastAsia="en-AU"/>
        </w:rPr>
        <w:t>a failure of, or disruption to, an essential service or infrastructure  </w:t>
      </w:r>
    </w:p>
    <w:p w14:paraId="705D59D1" w14:textId="77777777" w:rsidR="00BD7513" w:rsidRPr="00B1660D" w:rsidRDefault="005A6873" w:rsidP="00171843">
      <w:pPr>
        <w:numPr>
          <w:ilvl w:val="0"/>
          <w:numId w:val="1"/>
        </w:numPr>
        <w:spacing w:after="0"/>
        <w:ind w:left="567"/>
        <w:jc w:val="both"/>
        <w:textAlignment w:val="baseline"/>
        <w:rPr>
          <w:rFonts w:eastAsia="Times New Roman" w:cs="Arial"/>
          <w:szCs w:val="20"/>
          <w:lang w:eastAsia="en-AU"/>
        </w:rPr>
      </w:pPr>
      <w:r w:rsidRPr="00B1660D">
        <w:rPr>
          <w:rFonts w:eastAsia="Times New Roman" w:cs="Arial"/>
          <w:szCs w:val="20"/>
          <w:lang w:eastAsia="en-AU"/>
        </w:rPr>
        <w:t>an attack against the State </w:t>
      </w:r>
    </w:p>
    <w:p w14:paraId="484BA721" w14:textId="77777777" w:rsidR="00BD7513" w:rsidRPr="00B1660D" w:rsidRDefault="005A6873" w:rsidP="00171843">
      <w:pPr>
        <w:numPr>
          <w:ilvl w:val="0"/>
          <w:numId w:val="1"/>
        </w:numPr>
        <w:spacing w:after="0"/>
        <w:ind w:left="567"/>
        <w:jc w:val="both"/>
        <w:textAlignment w:val="baseline"/>
        <w:rPr>
          <w:rFonts w:eastAsia="Times New Roman" w:cs="Arial"/>
          <w:szCs w:val="20"/>
          <w:lang w:eastAsia="en-AU"/>
        </w:rPr>
      </w:pPr>
      <w:r w:rsidRPr="00B1660D">
        <w:rPr>
          <w:rFonts w:eastAsia="Times New Roman" w:cs="Arial"/>
          <w:szCs w:val="20"/>
          <w:lang w:eastAsia="en-AU"/>
        </w:rPr>
        <w:t>significant community events. </w:t>
      </w:r>
    </w:p>
    <w:p w14:paraId="19576EBD" w14:textId="77777777" w:rsidR="00BD7513" w:rsidRPr="00B1660D" w:rsidRDefault="00BD7513" w:rsidP="00F81012">
      <w:pPr>
        <w:spacing w:after="0"/>
        <w:ind w:left="720"/>
        <w:jc w:val="both"/>
        <w:textAlignment w:val="baseline"/>
        <w:rPr>
          <w:rFonts w:eastAsia="Times New Roman" w:cs="Arial"/>
          <w:sz w:val="22"/>
          <w:lang w:eastAsia="en-AU"/>
        </w:rPr>
      </w:pPr>
    </w:p>
    <w:p w14:paraId="4A4002A8" w14:textId="77777777" w:rsidR="00BD7513" w:rsidRPr="00B1660D" w:rsidRDefault="005A6873" w:rsidP="00EB578C">
      <w:pPr>
        <w:rPr>
          <w:rFonts w:cs="Arial"/>
          <w:b/>
          <w:bCs/>
        </w:rPr>
      </w:pPr>
      <w:r w:rsidRPr="00B1660D">
        <w:rPr>
          <w:rFonts w:cs="Arial"/>
          <w:b/>
          <w:bCs/>
        </w:rPr>
        <w:t xml:space="preserve">Defining Recovery </w:t>
      </w:r>
      <w:r w:rsidRPr="00B1660D">
        <w:rPr>
          <w:rStyle w:val="FootnoteReference"/>
          <w:rFonts w:cs="Arial"/>
          <w:b/>
          <w:bCs/>
        </w:rPr>
        <w:footnoteReference w:id="3"/>
      </w:r>
    </w:p>
    <w:p w14:paraId="14B2B123" w14:textId="77777777" w:rsidR="0077640F" w:rsidRPr="00B1660D" w:rsidRDefault="005A6873" w:rsidP="0C478D4B">
      <w:pPr>
        <w:pStyle w:val="paragraph"/>
        <w:spacing w:before="0" w:beforeAutospacing="0" w:after="0" w:afterAutospacing="0"/>
        <w:jc w:val="both"/>
        <w:textAlignment w:val="baseline"/>
        <w:rPr>
          <w:rStyle w:val="normaltextrun"/>
          <w:rFonts w:ascii="Arial" w:hAnsi="Arial" w:cs="Arial"/>
          <w:sz w:val="20"/>
          <w:szCs w:val="20"/>
        </w:rPr>
      </w:pPr>
      <w:r w:rsidRPr="00B1660D">
        <w:rPr>
          <w:rStyle w:val="normaltextrun"/>
          <w:rFonts w:ascii="Arial" w:hAnsi="Arial" w:cs="Arial"/>
          <w:sz w:val="20"/>
          <w:szCs w:val="20"/>
        </w:rPr>
        <w:t>Restoring or improving livelihoods and health, as well as economic, physical, social, cultural, and environmental assets, systems, and activities, of a disaster-affected community or society, aligning with the principles of sustainable development and ‘build back better,’ to avoid or reduce future disaster risk. </w:t>
      </w:r>
    </w:p>
    <w:p w14:paraId="264257D8" w14:textId="77777777" w:rsidR="00BD7513" w:rsidRPr="00B1660D" w:rsidRDefault="005A6873" w:rsidP="0C478D4B">
      <w:pPr>
        <w:pStyle w:val="paragraph"/>
        <w:spacing w:before="0" w:beforeAutospacing="0" w:after="0" w:afterAutospacing="0"/>
        <w:jc w:val="both"/>
        <w:textAlignment w:val="baseline"/>
        <w:rPr>
          <w:rFonts w:ascii="Arial" w:hAnsi="Arial" w:cs="Arial"/>
          <w:sz w:val="20"/>
          <w:szCs w:val="20"/>
        </w:rPr>
      </w:pPr>
      <w:r w:rsidRPr="00B1660D">
        <w:rPr>
          <w:rStyle w:val="eop"/>
          <w:rFonts w:ascii="Arial" w:hAnsi="Arial" w:cs="Arial"/>
          <w:sz w:val="20"/>
          <w:szCs w:val="20"/>
        </w:rPr>
        <w:t> </w:t>
      </w:r>
    </w:p>
    <w:p w14:paraId="5A30C1EC" w14:textId="77777777" w:rsidR="0077640F" w:rsidRPr="00B1660D" w:rsidRDefault="005A6873" w:rsidP="00BD7513">
      <w:pPr>
        <w:pStyle w:val="paragraph"/>
        <w:spacing w:before="0" w:beforeAutospacing="0" w:after="0" w:afterAutospacing="0"/>
        <w:jc w:val="both"/>
        <w:textAlignment w:val="baseline"/>
        <w:rPr>
          <w:rStyle w:val="normaltextrun"/>
          <w:rFonts w:ascii="Arial" w:hAnsi="Arial" w:cs="Arial"/>
          <w:sz w:val="20"/>
          <w:szCs w:val="20"/>
        </w:rPr>
      </w:pPr>
      <w:r w:rsidRPr="00B1660D">
        <w:rPr>
          <w:rStyle w:val="normaltextrun"/>
          <w:rFonts w:ascii="Arial" w:hAnsi="Arial" w:cs="Arial"/>
          <w:sz w:val="20"/>
          <w:szCs w:val="20"/>
        </w:rPr>
        <w:t>Recovery is the process of coming to terms with the impacts of a disaster and managing the disruptions and changes caused, which can result, for some people, in a new way of living. Being ‘recovered’ is being able to lead a life that individuals and communities value, even if it is different to the life they were leading before the disaster event. The impacts of disasters on affected individuals and communities can be profound, long lasting and life changing. Therefore, recovery is a long-term, multilayered social and developmental process that is more than simply the replacement of what has been destroyed and the rehabilitation of those affected. </w:t>
      </w:r>
    </w:p>
    <w:p w14:paraId="1B8C6D61" w14:textId="77777777" w:rsidR="00BD7513" w:rsidRPr="00B1660D" w:rsidRDefault="005A6873" w:rsidP="00BD7513">
      <w:pPr>
        <w:pStyle w:val="paragraph"/>
        <w:spacing w:before="0" w:beforeAutospacing="0" w:after="0" w:afterAutospacing="0"/>
        <w:jc w:val="both"/>
        <w:textAlignment w:val="baseline"/>
        <w:rPr>
          <w:rFonts w:ascii="Arial" w:hAnsi="Arial" w:cs="Arial"/>
          <w:sz w:val="20"/>
          <w:szCs w:val="20"/>
        </w:rPr>
      </w:pPr>
      <w:r w:rsidRPr="00B1660D">
        <w:rPr>
          <w:rStyle w:val="eop"/>
          <w:rFonts w:ascii="Arial" w:hAnsi="Arial" w:cs="Arial"/>
          <w:sz w:val="20"/>
          <w:szCs w:val="20"/>
        </w:rPr>
        <w:t> </w:t>
      </w:r>
    </w:p>
    <w:p w14:paraId="754CD244" w14:textId="77777777" w:rsidR="00BD7513" w:rsidRPr="00B1660D" w:rsidRDefault="005A6873" w:rsidP="00BD7513">
      <w:pPr>
        <w:pStyle w:val="paragraph"/>
        <w:spacing w:before="0" w:beforeAutospacing="0" w:after="0" w:afterAutospacing="0"/>
        <w:jc w:val="both"/>
        <w:textAlignment w:val="baseline"/>
        <w:rPr>
          <w:rFonts w:ascii="Arial" w:hAnsi="Arial" w:cs="Arial"/>
          <w:sz w:val="20"/>
          <w:szCs w:val="20"/>
        </w:rPr>
      </w:pPr>
      <w:r w:rsidRPr="00B1660D">
        <w:rPr>
          <w:rStyle w:val="normaltextrun"/>
          <w:rFonts w:ascii="Arial" w:hAnsi="Arial" w:cs="Arial"/>
          <w:sz w:val="20"/>
          <w:szCs w:val="20"/>
        </w:rPr>
        <w:t>At its centre, recovery is the complex process of individuals and communities who have been impacted by a disaster event working to resolve the impacts that the event has had on the trajectory of their lives. Recovery provides an opportunity to improve aspects beyond previous conditions by enhancing social infrastructure, natural and built environments, and economies.</w:t>
      </w:r>
      <w:r w:rsidRPr="00B1660D">
        <w:rPr>
          <w:rStyle w:val="eop"/>
          <w:rFonts w:ascii="Arial" w:hAnsi="Arial" w:cs="Arial"/>
          <w:sz w:val="20"/>
          <w:szCs w:val="20"/>
        </w:rPr>
        <w:t> </w:t>
      </w:r>
    </w:p>
    <w:p w14:paraId="1F2B651B" w14:textId="77777777" w:rsidR="00BD7513" w:rsidRPr="00B1660D" w:rsidRDefault="005A6873" w:rsidP="00BD7513">
      <w:pPr>
        <w:pStyle w:val="paragraph"/>
        <w:spacing w:before="0" w:beforeAutospacing="0" w:after="0" w:afterAutospacing="0"/>
        <w:jc w:val="both"/>
        <w:textAlignment w:val="baseline"/>
        <w:rPr>
          <w:rFonts w:ascii="Arial" w:hAnsi="Arial" w:cs="Arial"/>
          <w:sz w:val="20"/>
          <w:szCs w:val="20"/>
        </w:rPr>
      </w:pPr>
      <w:r w:rsidRPr="00B1660D">
        <w:rPr>
          <w:rStyle w:val="normaltextrun"/>
          <w:rFonts w:ascii="Arial" w:hAnsi="Arial" w:cs="Arial"/>
          <w:sz w:val="20"/>
          <w:szCs w:val="20"/>
        </w:rPr>
        <w:lastRenderedPageBreak/>
        <w:t>Successful recovery</w:t>
      </w:r>
      <w:r w:rsidRPr="00B1660D">
        <w:rPr>
          <w:rStyle w:val="FootnoteReference"/>
          <w:rFonts w:ascii="Arial" w:hAnsi="Arial" w:cs="Arial"/>
          <w:sz w:val="20"/>
          <w:szCs w:val="20"/>
        </w:rPr>
        <w:footnoteReference w:id="4"/>
      </w:r>
      <w:r w:rsidRPr="00B1660D">
        <w:rPr>
          <w:rStyle w:val="normaltextrun"/>
          <w:rFonts w:ascii="Arial" w:hAnsi="Arial" w:cs="Arial"/>
          <w:sz w:val="20"/>
          <w:szCs w:val="20"/>
        </w:rPr>
        <w:t xml:space="preserve"> is responsive to the complex and dynamic nature of both emergencies and the community. Recovery should recognise that: </w:t>
      </w:r>
      <w:r w:rsidRPr="00B1660D">
        <w:rPr>
          <w:rStyle w:val="eop"/>
          <w:rFonts w:ascii="Arial" w:hAnsi="Arial" w:cs="Arial"/>
          <w:sz w:val="20"/>
          <w:szCs w:val="20"/>
        </w:rPr>
        <w:t> </w:t>
      </w:r>
    </w:p>
    <w:p w14:paraId="5ED26D96" w14:textId="77777777" w:rsidR="00BD7513" w:rsidRPr="00B1660D" w:rsidRDefault="005A6873" w:rsidP="00171843">
      <w:pPr>
        <w:numPr>
          <w:ilvl w:val="0"/>
          <w:numId w:val="1"/>
        </w:numPr>
        <w:spacing w:after="0"/>
        <w:ind w:left="567"/>
        <w:jc w:val="both"/>
        <w:textAlignment w:val="baseline"/>
        <w:rPr>
          <w:rFonts w:cs="Arial"/>
          <w:szCs w:val="20"/>
        </w:rPr>
      </w:pPr>
      <w:r w:rsidRPr="00B1660D">
        <w:rPr>
          <w:rFonts w:cs="Arial"/>
          <w:szCs w:val="20"/>
        </w:rPr>
        <w:t>disasters lead to a range of effects and impacts that require a variety of approaches; they can also leave long-term legacies  </w:t>
      </w:r>
    </w:p>
    <w:p w14:paraId="49C2F6D9" w14:textId="77777777" w:rsidR="00BD7513" w:rsidRPr="00B1660D" w:rsidRDefault="005A6873" w:rsidP="00171843">
      <w:pPr>
        <w:numPr>
          <w:ilvl w:val="0"/>
          <w:numId w:val="1"/>
        </w:numPr>
        <w:spacing w:after="0"/>
        <w:ind w:left="567"/>
        <w:jc w:val="both"/>
        <w:textAlignment w:val="baseline"/>
        <w:rPr>
          <w:rFonts w:cs="Arial"/>
          <w:szCs w:val="20"/>
        </w:rPr>
      </w:pPr>
      <w:r w:rsidRPr="00B1660D">
        <w:rPr>
          <w:rFonts w:cs="Arial"/>
          <w:szCs w:val="20"/>
        </w:rPr>
        <w:t>information on impacts is limited at first and changes over time  </w:t>
      </w:r>
    </w:p>
    <w:p w14:paraId="5784B720" w14:textId="77777777" w:rsidR="00BD7513" w:rsidRPr="00B1660D" w:rsidRDefault="005A6873" w:rsidP="00171843">
      <w:pPr>
        <w:numPr>
          <w:ilvl w:val="0"/>
          <w:numId w:val="1"/>
        </w:numPr>
        <w:spacing w:after="0"/>
        <w:ind w:left="567"/>
        <w:jc w:val="both"/>
        <w:textAlignment w:val="baseline"/>
        <w:rPr>
          <w:rFonts w:cs="Arial"/>
          <w:szCs w:val="20"/>
        </w:rPr>
      </w:pPr>
      <w:r w:rsidRPr="00B1660D">
        <w:rPr>
          <w:rFonts w:cs="Arial"/>
          <w:szCs w:val="20"/>
        </w:rPr>
        <w:t>affected individuals and the community have diverse needs, wants and expectations, which can evolve rapidly  </w:t>
      </w:r>
    </w:p>
    <w:p w14:paraId="19722DBB" w14:textId="77777777" w:rsidR="00BD7513" w:rsidRPr="00B1660D" w:rsidRDefault="005A6873" w:rsidP="00171843">
      <w:pPr>
        <w:numPr>
          <w:ilvl w:val="0"/>
          <w:numId w:val="1"/>
        </w:numPr>
        <w:spacing w:after="0"/>
        <w:ind w:left="567"/>
        <w:jc w:val="both"/>
        <w:textAlignment w:val="baseline"/>
        <w:rPr>
          <w:rFonts w:cs="Arial"/>
          <w:szCs w:val="20"/>
        </w:rPr>
      </w:pPr>
      <w:r w:rsidRPr="00B1660D">
        <w:rPr>
          <w:rFonts w:cs="Arial"/>
          <w:szCs w:val="20"/>
        </w:rPr>
        <w:t>responsive and flexible action is crucial to address immediate needs  </w:t>
      </w:r>
    </w:p>
    <w:p w14:paraId="4C511003" w14:textId="77777777" w:rsidR="00BD7513" w:rsidRPr="00B1660D" w:rsidRDefault="005A6873" w:rsidP="00171843">
      <w:pPr>
        <w:numPr>
          <w:ilvl w:val="0"/>
          <w:numId w:val="1"/>
        </w:numPr>
        <w:spacing w:after="0"/>
        <w:ind w:left="567"/>
        <w:jc w:val="both"/>
        <w:textAlignment w:val="baseline"/>
        <w:rPr>
          <w:rFonts w:cs="Arial"/>
          <w:szCs w:val="20"/>
        </w:rPr>
      </w:pPr>
      <w:r w:rsidRPr="00B1660D">
        <w:rPr>
          <w:rFonts w:cs="Arial"/>
          <w:szCs w:val="20"/>
        </w:rPr>
        <w:t>existing community knowledge and values may challenge the assumptions of those outside of the community  </w:t>
      </w:r>
    </w:p>
    <w:p w14:paraId="5CE01BF4" w14:textId="77777777" w:rsidR="00BD7513" w:rsidRPr="00B1660D" w:rsidRDefault="005A6873" w:rsidP="00171843">
      <w:pPr>
        <w:numPr>
          <w:ilvl w:val="0"/>
          <w:numId w:val="1"/>
        </w:numPr>
        <w:spacing w:after="0"/>
        <w:ind w:left="567"/>
        <w:jc w:val="both"/>
        <w:textAlignment w:val="baseline"/>
        <w:rPr>
          <w:rFonts w:cs="Arial"/>
          <w:szCs w:val="20"/>
        </w:rPr>
      </w:pPr>
      <w:r w:rsidRPr="00B1660D">
        <w:rPr>
          <w:rFonts w:cs="Arial"/>
          <w:szCs w:val="20"/>
        </w:rPr>
        <w:t>conflicting knowledge, values and priorities among individuals, the community and organisations may create tensions  </w:t>
      </w:r>
    </w:p>
    <w:p w14:paraId="1C9D49D1" w14:textId="77777777" w:rsidR="00BD7513" w:rsidRPr="00B1660D" w:rsidRDefault="005A6873" w:rsidP="00171843">
      <w:pPr>
        <w:numPr>
          <w:ilvl w:val="0"/>
          <w:numId w:val="1"/>
        </w:numPr>
        <w:spacing w:after="0"/>
        <w:ind w:left="567"/>
        <w:jc w:val="both"/>
        <w:textAlignment w:val="baseline"/>
        <w:rPr>
          <w:rFonts w:cs="Arial"/>
          <w:szCs w:val="20"/>
        </w:rPr>
      </w:pPr>
      <w:r w:rsidRPr="00B1660D">
        <w:rPr>
          <w:rFonts w:cs="Arial"/>
          <w:szCs w:val="20"/>
        </w:rPr>
        <w:t>emergencies create stressful environments where grief or blame may also affect those involved  </w:t>
      </w:r>
    </w:p>
    <w:p w14:paraId="59259929" w14:textId="77777777" w:rsidR="00BD7513" w:rsidRPr="00B1660D" w:rsidRDefault="005A6873" w:rsidP="00171843">
      <w:pPr>
        <w:numPr>
          <w:ilvl w:val="0"/>
          <w:numId w:val="1"/>
        </w:numPr>
        <w:spacing w:after="0"/>
        <w:ind w:left="567"/>
        <w:jc w:val="both"/>
        <w:textAlignment w:val="baseline"/>
        <w:rPr>
          <w:rFonts w:eastAsia="Times New Roman" w:cs="Arial"/>
          <w:szCs w:val="20"/>
          <w:lang w:eastAsia="en-AU"/>
        </w:rPr>
      </w:pPr>
      <w:r w:rsidRPr="00B1660D">
        <w:rPr>
          <w:rFonts w:eastAsia="Times New Roman" w:cs="Arial"/>
          <w:szCs w:val="20"/>
          <w:lang w:eastAsia="en-AU"/>
        </w:rPr>
        <w:t>over time, appropriate support for individuals and communities, from within and outside, can cultivate hope and individual and collective growth. </w:t>
      </w:r>
    </w:p>
    <w:p w14:paraId="1271A99E" w14:textId="77777777" w:rsidR="00BD7513" w:rsidRPr="00B1660D" w:rsidRDefault="005A6873" w:rsidP="007E44D2">
      <w:pPr>
        <w:pStyle w:val="Heading1"/>
        <w:numPr>
          <w:ilvl w:val="0"/>
          <w:numId w:val="38"/>
        </w:numPr>
        <w:rPr>
          <w:rFonts w:ascii="Arial" w:hAnsi="Arial" w:cs="Arial"/>
        </w:rPr>
      </w:pPr>
      <w:bookmarkStart w:id="1" w:name="_Toc121743970"/>
      <w:r w:rsidRPr="00B1660D">
        <w:rPr>
          <w:rFonts w:ascii="Arial" w:hAnsi="Arial" w:cs="Arial"/>
        </w:rPr>
        <w:t>Purpose</w:t>
      </w:r>
      <w:bookmarkEnd w:id="1"/>
      <w:r w:rsidRPr="00B1660D">
        <w:rPr>
          <w:rFonts w:ascii="Arial" w:hAnsi="Arial" w:cs="Arial"/>
        </w:rPr>
        <w:t xml:space="preserve"> </w:t>
      </w:r>
    </w:p>
    <w:p w14:paraId="2D84BF35" w14:textId="77777777" w:rsidR="00BD7513" w:rsidRPr="00B1660D" w:rsidRDefault="005A6873" w:rsidP="00BD7513">
      <w:pPr>
        <w:spacing w:after="0"/>
        <w:jc w:val="both"/>
        <w:textAlignment w:val="baseline"/>
        <w:rPr>
          <w:rFonts w:eastAsia="Times New Roman" w:cs="Arial"/>
          <w:szCs w:val="20"/>
          <w:lang w:eastAsia="en-AU"/>
        </w:rPr>
      </w:pPr>
      <w:r w:rsidRPr="00B1660D">
        <w:rPr>
          <w:rFonts w:eastAsia="Times New Roman" w:cs="Arial"/>
          <w:i/>
          <w:iCs/>
          <w:szCs w:val="20"/>
          <w:lang w:eastAsia="en-AU"/>
        </w:rPr>
        <w:t>The Queensland Government Human and Social Disaster Relief, and Recovery Program, Investment Specification (the specification)</w:t>
      </w:r>
      <w:r w:rsidRPr="00B1660D">
        <w:rPr>
          <w:rFonts w:eastAsia="Times New Roman" w:cs="Arial"/>
          <w:szCs w:val="20"/>
          <w:lang w:eastAsia="en-AU"/>
        </w:rPr>
        <w:t xml:space="preserve"> provides government staff and funded </w:t>
      </w:r>
      <w:r w:rsidR="006802B8" w:rsidRPr="00B1660D">
        <w:rPr>
          <w:rFonts w:eastAsia="Times New Roman" w:cs="Arial"/>
          <w:szCs w:val="20"/>
          <w:lang w:eastAsia="en-AU"/>
        </w:rPr>
        <w:t>suppliers</w:t>
      </w:r>
      <w:r w:rsidRPr="00B1660D">
        <w:rPr>
          <w:rFonts w:eastAsia="Times New Roman" w:cs="Arial"/>
          <w:szCs w:val="20"/>
          <w:lang w:eastAsia="en-AU"/>
        </w:rPr>
        <w:t xml:space="preserve"> with information regarding the purpose and structure of the program and its operational requirements and expectations. </w:t>
      </w:r>
    </w:p>
    <w:p w14:paraId="58A81F8E" w14:textId="77777777" w:rsidR="00471B62" w:rsidRPr="00B1660D" w:rsidRDefault="00471B62" w:rsidP="5A6A2855">
      <w:pPr>
        <w:spacing w:after="0"/>
        <w:jc w:val="both"/>
        <w:textAlignment w:val="baseline"/>
        <w:rPr>
          <w:rFonts w:eastAsia="Times New Roman" w:cs="Arial"/>
          <w:lang w:eastAsia="en-AU"/>
        </w:rPr>
      </w:pPr>
    </w:p>
    <w:p w14:paraId="44CF797B" w14:textId="77777777" w:rsidR="00BD7513" w:rsidRPr="00B1660D" w:rsidRDefault="005A6873" w:rsidP="5A6A2855">
      <w:pPr>
        <w:spacing w:after="0"/>
        <w:jc w:val="both"/>
        <w:textAlignment w:val="baseline"/>
        <w:rPr>
          <w:rFonts w:eastAsia="Times New Roman" w:cs="Arial"/>
          <w:lang w:eastAsia="en-AU"/>
        </w:rPr>
      </w:pPr>
      <w:r w:rsidRPr="00B1660D">
        <w:rPr>
          <w:rFonts w:eastAsia="Times New Roman" w:cs="Arial"/>
          <w:lang w:eastAsia="en-AU"/>
        </w:rPr>
        <w:t>The specification is a guide for aligning investment, service delivery activities and deliverables to program objectives. The specification promotes flexibility, responsiveness, and innovation in service delivery and practice to enable the right services to be delivered to the right people, at the right time, and in the right way. </w:t>
      </w:r>
      <w:r w:rsidR="7C117F33" w:rsidRPr="00B1660D">
        <w:rPr>
          <w:rFonts w:eastAsia="Times New Roman" w:cs="Arial"/>
          <w:lang w:eastAsia="en-AU"/>
        </w:rPr>
        <w:t xml:space="preserve"> The document </w:t>
      </w:r>
      <w:r w:rsidRPr="00B1660D">
        <w:rPr>
          <w:rFonts w:eastAsia="Times New Roman" w:cs="Arial"/>
          <w:lang w:eastAsia="en-AU"/>
        </w:rPr>
        <w:t>is used in conjunction with procurement documents and provides detail on specific requirements</w:t>
      </w:r>
      <w:r w:rsidR="7E54403F" w:rsidRPr="00B1660D">
        <w:rPr>
          <w:rFonts w:eastAsia="Times New Roman" w:cs="Arial"/>
          <w:lang w:eastAsia="en-AU"/>
        </w:rPr>
        <w:t xml:space="preserve"> to be</w:t>
      </w:r>
      <w:r w:rsidRPr="00B1660D">
        <w:rPr>
          <w:rFonts w:eastAsia="Times New Roman" w:cs="Arial"/>
          <w:lang w:eastAsia="en-AU"/>
        </w:rPr>
        <w:t xml:space="preserve"> included in contracts.  </w:t>
      </w:r>
    </w:p>
    <w:p w14:paraId="667436ED" w14:textId="77777777" w:rsidR="00D3045B" w:rsidRPr="00B1660D" w:rsidRDefault="005A6873" w:rsidP="5A6A2855">
      <w:pPr>
        <w:spacing w:after="0"/>
        <w:jc w:val="both"/>
        <w:textAlignment w:val="baseline"/>
        <w:rPr>
          <w:rFonts w:eastAsia="Times New Roman" w:cs="Arial"/>
          <w:lang w:eastAsia="en-AU"/>
        </w:rPr>
      </w:pPr>
      <w:r w:rsidRPr="00B1660D">
        <w:rPr>
          <w:rFonts w:eastAsia="Times New Roman" w:cs="Arial"/>
          <w:noProof/>
          <w:szCs w:val="20"/>
          <w:lang w:eastAsia="en-AU"/>
        </w:rPr>
        <mc:AlternateContent>
          <mc:Choice Requires="wps">
            <w:drawing>
              <wp:anchor distT="0" distB="0" distL="114300" distR="114300" simplePos="0" relativeHeight="251679232" behindDoc="1" locked="0" layoutInCell="1" allowOverlap="1" wp14:anchorId="24469918" wp14:editId="436C0456">
                <wp:simplePos x="0" y="0"/>
                <wp:positionH relativeFrom="column">
                  <wp:posOffset>-62802</wp:posOffset>
                </wp:positionH>
                <wp:positionV relativeFrom="paragraph">
                  <wp:posOffset>96346</wp:posOffset>
                </wp:positionV>
                <wp:extent cx="6330315" cy="1627833"/>
                <wp:effectExtent l="0" t="0" r="13335" b="10795"/>
                <wp:wrapNone/>
                <wp:docPr id="4" name="Rectangle 4"/>
                <wp:cNvGraphicFramePr/>
                <a:graphic xmlns:a="http://schemas.openxmlformats.org/drawingml/2006/main">
                  <a:graphicData uri="http://schemas.microsoft.com/office/word/2010/wordprocessingShape">
                    <wps:wsp>
                      <wps:cNvSpPr/>
                      <wps:spPr>
                        <a:xfrm>
                          <a:off x="0" y="0"/>
                          <a:ext cx="6330315" cy="1627833"/>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898176F" id="Rectangle 4" o:spid="_x0000_s1026" style="position:absolute;margin-left:-4.95pt;margin-top:7.6pt;width:498.45pt;height:128.2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" fillcolor="white [3201]" strokecolor="#3494ba [3204]" strokeweight="1.25pt">
                <v:stroke endcap="round"/>
              </v:rect>
            </w:pict>
          </mc:Fallback>
        </mc:AlternateContent>
      </w:r>
    </w:p>
    <w:p w14:paraId="136C1ABC" w14:textId="77777777" w:rsidR="00E16CD4" w:rsidRPr="00B1660D" w:rsidRDefault="005A6873" w:rsidP="5A6A2855">
      <w:pPr>
        <w:spacing w:after="0"/>
        <w:jc w:val="both"/>
        <w:textAlignment w:val="baseline"/>
        <w:rPr>
          <w:rFonts w:eastAsia="Times New Roman" w:cs="Arial"/>
          <w:lang w:eastAsia="en-AU"/>
        </w:rPr>
      </w:pPr>
      <w:r w:rsidRPr="00B1660D">
        <w:rPr>
          <w:rFonts w:eastAsia="Times New Roman" w:cs="Arial"/>
          <w:b/>
          <w:bCs/>
          <w:color w:val="3494BA" w:themeColor="accent1"/>
          <w:lang w:eastAsia="en-AU"/>
        </w:rPr>
        <w:t>NOTE</w:t>
      </w:r>
      <w:r w:rsidRPr="00B1660D">
        <w:rPr>
          <w:rFonts w:eastAsia="Times New Roman" w:cs="Arial"/>
          <w:lang w:eastAsia="en-AU"/>
        </w:rPr>
        <w:t xml:space="preserve">: </w:t>
      </w:r>
      <w:r w:rsidR="004E4EEF" w:rsidRPr="00B1660D">
        <w:rPr>
          <w:rFonts w:eastAsia="Times New Roman" w:cs="Arial"/>
          <w:lang w:eastAsia="en-AU"/>
        </w:rPr>
        <w:t xml:space="preserve">Government </w:t>
      </w:r>
      <w:r w:rsidR="008C4F20" w:rsidRPr="00B1660D">
        <w:rPr>
          <w:rFonts w:eastAsia="Times New Roman" w:cs="Arial"/>
          <w:lang w:eastAsia="en-AU"/>
        </w:rPr>
        <w:t>preface</w:t>
      </w:r>
      <w:r w:rsidR="00423876" w:rsidRPr="00B1660D">
        <w:rPr>
          <w:rFonts w:eastAsia="Times New Roman" w:cs="Arial"/>
          <w:lang w:eastAsia="en-AU"/>
        </w:rPr>
        <w:t>s the</w:t>
      </w:r>
      <w:r w:rsidR="008C4F20" w:rsidRPr="00B1660D">
        <w:rPr>
          <w:rFonts w:eastAsia="Times New Roman" w:cs="Arial"/>
          <w:lang w:eastAsia="en-AU"/>
        </w:rPr>
        <w:t xml:space="preserve"> procurement process with a situational </w:t>
      </w:r>
      <w:r w:rsidR="00EC05B3" w:rsidRPr="00B1660D">
        <w:rPr>
          <w:rFonts w:eastAsia="Times New Roman" w:cs="Arial"/>
          <w:lang w:eastAsia="en-AU"/>
        </w:rPr>
        <w:t>description</w:t>
      </w:r>
      <w:r w:rsidR="00FB6979" w:rsidRPr="00B1660D">
        <w:rPr>
          <w:rFonts w:eastAsia="Times New Roman" w:cs="Arial"/>
          <w:lang w:eastAsia="en-AU"/>
        </w:rPr>
        <w:t xml:space="preserve"> </w:t>
      </w:r>
      <w:r w:rsidR="00423876" w:rsidRPr="00B1660D">
        <w:rPr>
          <w:rFonts w:eastAsia="Times New Roman" w:cs="Arial"/>
          <w:lang w:eastAsia="en-AU"/>
        </w:rPr>
        <w:t>of each disaster to include</w:t>
      </w:r>
      <w:r w:rsidR="00EC05B3" w:rsidRPr="00B1660D">
        <w:rPr>
          <w:rFonts w:eastAsia="Times New Roman" w:cs="Arial"/>
          <w:lang w:eastAsia="en-AU"/>
        </w:rPr>
        <w:t>:</w:t>
      </w:r>
    </w:p>
    <w:p w14:paraId="354A62B5" w14:textId="77777777" w:rsidR="00EC05B3" w:rsidRPr="00B1660D" w:rsidRDefault="005A6873" w:rsidP="00171843">
      <w:pPr>
        <w:pStyle w:val="ListParagraph"/>
        <w:numPr>
          <w:ilvl w:val="0"/>
          <w:numId w:val="44"/>
        </w:numPr>
        <w:spacing w:after="0"/>
        <w:ind w:left="567"/>
        <w:jc w:val="both"/>
        <w:textAlignment w:val="baseline"/>
        <w:rPr>
          <w:rFonts w:eastAsia="Times New Roman" w:cs="Arial"/>
          <w:lang w:eastAsia="en-AU"/>
        </w:rPr>
      </w:pPr>
      <w:r w:rsidRPr="00B1660D">
        <w:rPr>
          <w:rFonts w:eastAsia="Times New Roman" w:cs="Arial"/>
          <w:lang w:eastAsia="en-AU"/>
        </w:rPr>
        <w:t>community profile</w:t>
      </w:r>
    </w:p>
    <w:p w14:paraId="01B98D61" w14:textId="77777777" w:rsidR="00E16CD4" w:rsidRPr="00B1660D" w:rsidRDefault="005A6873" w:rsidP="00171843">
      <w:pPr>
        <w:pStyle w:val="ListParagraph"/>
        <w:numPr>
          <w:ilvl w:val="0"/>
          <w:numId w:val="44"/>
        </w:numPr>
        <w:spacing w:after="0"/>
        <w:ind w:left="567"/>
        <w:jc w:val="both"/>
        <w:textAlignment w:val="baseline"/>
        <w:rPr>
          <w:rFonts w:eastAsia="Times New Roman" w:cs="Arial"/>
          <w:lang w:eastAsia="en-AU"/>
        </w:rPr>
      </w:pPr>
      <w:r w:rsidRPr="00B1660D">
        <w:rPr>
          <w:rFonts w:eastAsia="Times New Roman" w:cs="Arial"/>
          <w:lang w:eastAsia="en-AU"/>
        </w:rPr>
        <w:t>level and type of impacts</w:t>
      </w:r>
    </w:p>
    <w:p w14:paraId="46716AA0" w14:textId="77777777" w:rsidR="00E16CD4" w:rsidRPr="00B1660D" w:rsidRDefault="005A6873" w:rsidP="00171843">
      <w:pPr>
        <w:pStyle w:val="ListParagraph"/>
        <w:numPr>
          <w:ilvl w:val="0"/>
          <w:numId w:val="44"/>
        </w:numPr>
        <w:spacing w:after="0"/>
        <w:ind w:left="567"/>
        <w:jc w:val="both"/>
        <w:textAlignment w:val="baseline"/>
        <w:rPr>
          <w:rFonts w:eastAsia="Times New Roman" w:cs="Arial"/>
          <w:lang w:eastAsia="en-AU"/>
        </w:rPr>
      </w:pPr>
      <w:r w:rsidRPr="00B1660D">
        <w:rPr>
          <w:rFonts w:eastAsia="Times New Roman" w:cs="Arial"/>
          <w:lang w:eastAsia="en-AU"/>
        </w:rPr>
        <w:t>consequences</w:t>
      </w:r>
    </w:p>
    <w:p w14:paraId="0814524C" w14:textId="77777777" w:rsidR="00E16CD4" w:rsidRPr="00B1660D" w:rsidRDefault="005A6873" w:rsidP="00171843">
      <w:pPr>
        <w:pStyle w:val="ListParagraph"/>
        <w:numPr>
          <w:ilvl w:val="0"/>
          <w:numId w:val="44"/>
        </w:numPr>
        <w:spacing w:after="0"/>
        <w:ind w:left="567"/>
        <w:jc w:val="both"/>
        <w:textAlignment w:val="baseline"/>
        <w:rPr>
          <w:rFonts w:eastAsia="Times New Roman" w:cs="Arial"/>
          <w:lang w:eastAsia="en-AU"/>
        </w:rPr>
      </w:pPr>
      <w:r w:rsidRPr="00B1660D">
        <w:rPr>
          <w:rFonts w:eastAsia="Times New Roman" w:cs="Arial"/>
          <w:lang w:eastAsia="en-AU"/>
        </w:rPr>
        <w:t>priority needs</w:t>
      </w:r>
      <w:r w:rsidR="00E309E8" w:rsidRPr="00B1660D">
        <w:rPr>
          <w:rFonts w:eastAsia="Times New Roman" w:cs="Arial"/>
          <w:lang w:eastAsia="en-AU"/>
        </w:rPr>
        <w:t xml:space="preserve"> </w:t>
      </w:r>
      <w:r w:rsidR="00AF7476" w:rsidRPr="00B1660D">
        <w:rPr>
          <w:rFonts w:eastAsia="Times New Roman" w:cs="Arial"/>
          <w:lang w:eastAsia="en-AU"/>
        </w:rPr>
        <w:t>for</w:t>
      </w:r>
      <w:r w:rsidR="00E309E8" w:rsidRPr="00B1660D">
        <w:rPr>
          <w:rFonts w:eastAsia="Times New Roman" w:cs="Arial"/>
          <w:lang w:eastAsia="en-AU"/>
        </w:rPr>
        <w:t xml:space="preserve"> </w:t>
      </w:r>
      <w:r w:rsidR="001A6AD0" w:rsidRPr="00B1660D">
        <w:rPr>
          <w:rFonts w:eastAsia="Times New Roman" w:cs="Arial"/>
          <w:lang w:eastAsia="en-AU"/>
        </w:rPr>
        <w:t xml:space="preserve">the </w:t>
      </w:r>
      <w:r w:rsidR="00E309E8" w:rsidRPr="00B1660D">
        <w:rPr>
          <w:rFonts w:eastAsia="Times New Roman" w:cs="Arial"/>
          <w:lang w:eastAsia="en-AU"/>
        </w:rPr>
        <w:t xml:space="preserve">community and individuals </w:t>
      </w:r>
    </w:p>
    <w:p w14:paraId="0EA5F3BF" w14:textId="77777777" w:rsidR="00E16CD4" w:rsidRPr="00B1660D" w:rsidRDefault="005A6873" w:rsidP="00171843">
      <w:pPr>
        <w:pStyle w:val="ListParagraph"/>
        <w:numPr>
          <w:ilvl w:val="0"/>
          <w:numId w:val="44"/>
        </w:numPr>
        <w:spacing w:after="0"/>
        <w:ind w:left="567"/>
        <w:jc w:val="both"/>
        <w:textAlignment w:val="baseline"/>
        <w:rPr>
          <w:rFonts w:eastAsia="Times New Roman" w:cs="Arial"/>
          <w:lang w:eastAsia="en-AU"/>
        </w:rPr>
      </w:pPr>
      <w:r w:rsidRPr="00B1660D">
        <w:rPr>
          <w:rFonts w:eastAsia="Times New Roman" w:cs="Arial"/>
          <w:lang w:eastAsia="en-AU"/>
        </w:rPr>
        <w:t>in scope location</w:t>
      </w:r>
      <w:r w:rsidR="00E309E8" w:rsidRPr="00B1660D">
        <w:rPr>
          <w:rFonts w:eastAsia="Times New Roman" w:cs="Arial"/>
          <w:lang w:eastAsia="en-AU"/>
        </w:rPr>
        <w:t>s</w:t>
      </w:r>
      <w:r w:rsidRPr="00B1660D">
        <w:rPr>
          <w:rFonts w:eastAsia="Times New Roman" w:cs="Arial"/>
          <w:lang w:eastAsia="en-AU"/>
        </w:rPr>
        <w:t xml:space="preserve"> and complexities</w:t>
      </w:r>
      <w:r w:rsidR="002539DF" w:rsidRPr="00B1660D">
        <w:rPr>
          <w:rFonts w:eastAsia="Times New Roman" w:cs="Arial"/>
          <w:lang w:eastAsia="en-AU"/>
        </w:rPr>
        <w:t>.</w:t>
      </w:r>
    </w:p>
    <w:p w14:paraId="0F849A77" w14:textId="77777777" w:rsidR="00E16CD4" w:rsidRPr="00B1660D" w:rsidRDefault="00E16CD4" w:rsidP="5A6A2855">
      <w:pPr>
        <w:pStyle w:val="ListParagraph"/>
        <w:spacing w:after="0"/>
        <w:jc w:val="both"/>
        <w:textAlignment w:val="baseline"/>
        <w:rPr>
          <w:rFonts w:eastAsia="Times New Roman" w:cs="Arial"/>
          <w:lang w:eastAsia="en-AU"/>
        </w:rPr>
      </w:pPr>
    </w:p>
    <w:p w14:paraId="6D2683EC" w14:textId="77777777" w:rsidR="00E16CD4" w:rsidRPr="00B1660D" w:rsidRDefault="005A6873" w:rsidP="5A6A2855">
      <w:pPr>
        <w:spacing w:after="0"/>
        <w:jc w:val="both"/>
        <w:textAlignment w:val="baseline"/>
        <w:rPr>
          <w:rFonts w:eastAsia="Times New Roman" w:cs="Arial"/>
          <w:lang w:eastAsia="en-AU"/>
        </w:rPr>
      </w:pPr>
      <w:r w:rsidRPr="00B1660D">
        <w:rPr>
          <w:rFonts w:eastAsia="Times New Roman" w:cs="Arial"/>
          <w:lang w:eastAsia="en-AU"/>
        </w:rPr>
        <w:t xml:space="preserve">A situational </w:t>
      </w:r>
      <w:r w:rsidR="4F7176D4" w:rsidRPr="00B1660D">
        <w:rPr>
          <w:rFonts w:eastAsia="Times New Roman" w:cs="Arial"/>
          <w:lang w:eastAsia="en-AU"/>
        </w:rPr>
        <w:t>description</w:t>
      </w:r>
      <w:r w:rsidRPr="00B1660D">
        <w:rPr>
          <w:rFonts w:eastAsia="Times New Roman" w:cs="Arial"/>
          <w:lang w:eastAsia="en-AU"/>
        </w:rPr>
        <w:t xml:space="preserve"> ensures Government </w:t>
      </w:r>
      <w:r w:rsidR="4F7176D4" w:rsidRPr="00B1660D">
        <w:rPr>
          <w:rFonts w:eastAsia="Times New Roman" w:cs="Arial"/>
          <w:lang w:eastAsia="en-AU"/>
        </w:rPr>
        <w:t>is clearly</w:t>
      </w:r>
      <w:r w:rsidRPr="00B1660D">
        <w:rPr>
          <w:rFonts w:eastAsia="Times New Roman" w:cs="Arial"/>
          <w:lang w:eastAsia="en-AU"/>
        </w:rPr>
        <w:t xml:space="preserve"> describ</w:t>
      </w:r>
      <w:r w:rsidR="4F7176D4" w:rsidRPr="00B1660D">
        <w:rPr>
          <w:rFonts w:eastAsia="Times New Roman" w:cs="Arial"/>
          <w:lang w:eastAsia="en-AU"/>
        </w:rPr>
        <w:t>ing</w:t>
      </w:r>
      <w:r w:rsidRPr="00B1660D">
        <w:rPr>
          <w:rFonts w:eastAsia="Times New Roman" w:cs="Arial"/>
          <w:lang w:eastAsia="en-AU"/>
        </w:rPr>
        <w:t xml:space="preserve"> the specif</w:t>
      </w:r>
      <w:r w:rsidR="08A125D7" w:rsidRPr="00B1660D">
        <w:rPr>
          <w:rFonts w:eastAsia="Times New Roman" w:cs="Arial"/>
          <w:lang w:eastAsia="en-AU"/>
        </w:rPr>
        <w:t xml:space="preserve">ic requirements for </w:t>
      </w:r>
      <w:r w:rsidRPr="00B1660D">
        <w:rPr>
          <w:rFonts w:eastAsia="Times New Roman" w:cs="Arial"/>
          <w:lang w:eastAsia="en-AU"/>
        </w:rPr>
        <w:t xml:space="preserve">each service type as they relate to </w:t>
      </w:r>
      <w:r w:rsidR="7E205072" w:rsidRPr="00B1660D">
        <w:rPr>
          <w:rFonts w:eastAsia="Times New Roman" w:cs="Arial"/>
          <w:lang w:eastAsia="en-AU"/>
        </w:rPr>
        <w:t>each disaster and community and</w:t>
      </w:r>
      <w:r w:rsidR="08A125D7" w:rsidRPr="00B1660D">
        <w:rPr>
          <w:rFonts w:eastAsia="Times New Roman" w:cs="Arial"/>
          <w:lang w:eastAsia="en-AU"/>
        </w:rPr>
        <w:t xml:space="preserve"> enables</w:t>
      </w:r>
      <w:r w:rsidRPr="00B1660D">
        <w:rPr>
          <w:rFonts w:eastAsia="Times New Roman" w:cs="Arial"/>
          <w:lang w:eastAsia="en-AU"/>
        </w:rPr>
        <w:t xml:space="preserve"> </w:t>
      </w:r>
      <w:r w:rsidR="7E205072" w:rsidRPr="00B1660D">
        <w:rPr>
          <w:rFonts w:eastAsia="Times New Roman" w:cs="Arial"/>
          <w:lang w:eastAsia="en-AU"/>
        </w:rPr>
        <w:t>Suppliers</w:t>
      </w:r>
      <w:r w:rsidRPr="00B1660D">
        <w:rPr>
          <w:rFonts w:eastAsia="Times New Roman" w:cs="Arial"/>
          <w:lang w:eastAsia="en-AU"/>
        </w:rPr>
        <w:t xml:space="preserve"> to shape service delivery models and</w:t>
      </w:r>
      <w:r w:rsidR="76B27920" w:rsidRPr="00B1660D">
        <w:rPr>
          <w:rFonts w:eastAsia="Times New Roman" w:cs="Arial"/>
          <w:lang w:eastAsia="en-AU"/>
        </w:rPr>
        <w:t xml:space="preserve"> </w:t>
      </w:r>
      <w:r w:rsidRPr="00B1660D">
        <w:rPr>
          <w:rFonts w:eastAsia="Times New Roman" w:cs="Arial"/>
          <w:lang w:eastAsia="en-AU"/>
        </w:rPr>
        <w:t>quotations</w:t>
      </w:r>
      <w:r w:rsidR="08A125D7" w:rsidRPr="00B1660D">
        <w:rPr>
          <w:rFonts w:eastAsia="Times New Roman" w:cs="Arial"/>
          <w:lang w:eastAsia="en-AU"/>
        </w:rPr>
        <w:t>.</w:t>
      </w:r>
    </w:p>
    <w:p w14:paraId="799FD384" w14:textId="77777777" w:rsidR="00664458" w:rsidRPr="00B1660D" w:rsidRDefault="005A6873" w:rsidP="007E44D2">
      <w:pPr>
        <w:pStyle w:val="Heading1"/>
        <w:numPr>
          <w:ilvl w:val="0"/>
          <w:numId w:val="38"/>
        </w:numPr>
        <w:rPr>
          <w:rFonts w:ascii="Arial" w:hAnsi="Arial" w:cs="Arial"/>
        </w:rPr>
      </w:pPr>
      <w:bookmarkStart w:id="2" w:name="_Toc121743971"/>
      <w:r w:rsidRPr="00B1660D">
        <w:rPr>
          <w:rFonts w:ascii="Arial" w:hAnsi="Arial" w:cs="Arial"/>
        </w:rPr>
        <w:t>Applying</w:t>
      </w:r>
      <w:r w:rsidR="4694A2BB" w:rsidRPr="00B1660D">
        <w:rPr>
          <w:rFonts w:ascii="Arial" w:hAnsi="Arial" w:cs="Arial"/>
        </w:rPr>
        <w:t xml:space="preserve"> the Specification</w:t>
      </w:r>
      <w:bookmarkEnd w:id="2"/>
      <w:r w:rsidR="4694A2BB" w:rsidRPr="00B1660D">
        <w:rPr>
          <w:rFonts w:ascii="Arial" w:hAnsi="Arial" w:cs="Arial"/>
        </w:rPr>
        <w:t xml:space="preserve"> </w:t>
      </w:r>
    </w:p>
    <w:p w14:paraId="0382669E" w14:textId="77777777" w:rsidR="003A2F06" w:rsidRPr="00B1660D" w:rsidRDefault="005A6873" w:rsidP="5A6A2855">
      <w:pPr>
        <w:spacing w:after="0"/>
        <w:jc w:val="both"/>
        <w:rPr>
          <w:rFonts w:eastAsia="Century Gothic" w:cs="Arial"/>
          <w:szCs w:val="20"/>
        </w:rPr>
      </w:pPr>
      <w:r w:rsidRPr="00B1660D">
        <w:rPr>
          <w:rFonts w:cs="Arial"/>
        </w:rPr>
        <w:t>Each of the service types include</w:t>
      </w:r>
      <w:r w:rsidR="3077D2C1" w:rsidRPr="00B1660D">
        <w:rPr>
          <w:rFonts w:cs="Arial"/>
        </w:rPr>
        <w:t>s</w:t>
      </w:r>
      <w:r w:rsidRPr="00B1660D">
        <w:rPr>
          <w:rFonts w:cs="Arial"/>
        </w:rPr>
        <w:t xml:space="preserve"> a service delivery table </w:t>
      </w:r>
      <w:r w:rsidR="3077D2C1" w:rsidRPr="00B1660D">
        <w:rPr>
          <w:rFonts w:cs="Arial"/>
        </w:rPr>
        <w:t>listing</w:t>
      </w:r>
      <w:r w:rsidR="00347AE1" w:rsidRPr="00B1660D">
        <w:rPr>
          <w:rFonts w:cs="Arial"/>
        </w:rPr>
        <w:t xml:space="preserve"> as detailed below (see tables in Section</w:t>
      </w:r>
      <w:r w:rsidR="60FA5DF5" w:rsidRPr="00B1660D">
        <w:rPr>
          <w:rFonts w:cs="Arial"/>
        </w:rPr>
        <w:t xml:space="preserve"> 11</w:t>
      </w:r>
      <w:r w:rsidR="00347AE1" w:rsidRPr="00B1660D">
        <w:rPr>
          <w:rFonts w:cs="Arial"/>
        </w:rPr>
        <w:t>):</w:t>
      </w:r>
    </w:p>
    <w:p w14:paraId="3CA77206" w14:textId="0F49EAEE" w:rsidR="003A2F06" w:rsidRPr="00B1660D" w:rsidRDefault="005A6873" w:rsidP="00171843">
      <w:pPr>
        <w:pStyle w:val="ListParagraph"/>
        <w:numPr>
          <w:ilvl w:val="0"/>
          <w:numId w:val="46"/>
        </w:numPr>
        <w:spacing w:after="0"/>
        <w:ind w:left="567"/>
        <w:jc w:val="both"/>
        <w:rPr>
          <w:rFonts w:cs="Arial"/>
        </w:rPr>
      </w:pPr>
      <w:r w:rsidRPr="00B1660D">
        <w:rPr>
          <w:rFonts w:cs="Arial"/>
        </w:rPr>
        <w:t>S</w:t>
      </w:r>
      <w:r w:rsidR="308776E4" w:rsidRPr="00B1660D">
        <w:rPr>
          <w:rFonts w:cs="Arial"/>
        </w:rPr>
        <w:t xml:space="preserve">ervice delivery </w:t>
      </w:r>
      <w:r w:rsidR="36685FDF" w:rsidRPr="00B1660D">
        <w:rPr>
          <w:rFonts w:cs="Arial"/>
        </w:rPr>
        <w:t>O</w:t>
      </w:r>
      <w:r w:rsidR="308776E4" w:rsidRPr="00B1660D">
        <w:rPr>
          <w:rFonts w:cs="Arial"/>
        </w:rPr>
        <w:t>ptions</w:t>
      </w:r>
      <w:r w:rsidR="00171843" w:rsidRPr="00B1660D">
        <w:rPr>
          <w:rFonts w:cs="Arial"/>
        </w:rPr>
        <w:t>.</w:t>
      </w:r>
      <w:r w:rsidR="308776E4" w:rsidRPr="00B1660D">
        <w:rPr>
          <w:rFonts w:cs="Arial"/>
        </w:rPr>
        <w:t xml:space="preserve"> </w:t>
      </w:r>
    </w:p>
    <w:p w14:paraId="7ECE139D" w14:textId="21C66D47" w:rsidR="00512294" w:rsidRPr="00B1660D" w:rsidRDefault="005A6873" w:rsidP="00171843">
      <w:pPr>
        <w:pStyle w:val="ListParagraph"/>
        <w:numPr>
          <w:ilvl w:val="0"/>
          <w:numId w:val="46"/>
        </w:numPr>
        <w:spacing w:after="0"/>
        <w:ind w:left="567"/>
        <w:jc w:val="both"/>
        <w:rPr>
          <w:rFonts w:cs="Arial"/>
        </w:rPr>
      </w:pPr>
      <w:r w:rsidRPr="00B1660D">
        <w:rPr>
          <w:rFonts w:cs="Arial"/>
        </w:rPr>
        <w:t>Service Users</w:t>
      </w:r>
      <w:r w:rsidR="00171843" w:rsidRPr="00B1660D">
        <w:rPr>
          <w:rFonts w:cs="Arial"/>
        </w:rPr>
        <w:t>.</w:t>
      </w:r>
      <w:r w:rsidRPr="00B1660D">
        <w:rPr>
          <w:rFonts w:cs="Arial"/>
        </w:rPr>
        <w:t xml:space="preserve"> </w:t>
      </w:r>
    </w:p>
    <w:p w14:paraId="42D35A28" w14:textId="545AF4D7" w:rsidR="00512294" w:rsidRPr="00B1660D" w:rsidRDefault="005A6873" w:rsidP="00171843">
      <w:pPr>
        <w:pStyle w:val="ListParagraph"/>
        <w:numPr>
          <w:ilvl w:val="0"/>
          <w:numId w:val="46"/>
        </w:numPr>
        <w:spacing w:after="0"/>
        <w:ind w:left="567"/>
        <w:jc w:val="both"/>
        <w:rPr>
          <w:rFonts w:cs="Arial"/>
        </w:rPr>
      </w:pPr>
      <w:r w:rsidRPr="00B1660D">
        <w:rPr>
          <w:rFonts w:cs="Arial"/>
        </w:rPr>
        <w:t>Outputs</w:t>
      </w:r>
      <w:r w:rsidR="00171843" w:rsidRPr="00B1660D">
        <w:rPr>
          <w:rFonts w:cs="Arial"/>
        </w:rPr>
        <w:t>.</w:t>
      </w:r>
      <w:r w:rsidRPr="00B1660D">
        <w:rPr>
          <w:rFonts w:cs="Arial"/>
        </w:rPr>
        <w:t xml:space="preserve"> </w:t>
      </w:r>
    </w:p>
    <w:p w14:paraId="41368E91" w14:textId="77777777" w:rsidR="003A2F06" w:rsidRPr="00B1660D" w:rsidRDefault="005A6873" w:rsidP="00171843">
      <w:pPr>
        <w:pStyle w:val="ListParagraph"/>
        <w:numPr>
          <w:ilvl w:val="0"/>
          <w:numId w:val="46"/>
        </w:numPr>
        <w:spacing w:after="0"/>
        <w:ind w:left="567"/>
        <w:jc w:val="both"/>
        <w:rPr>
          <w:rFonts w:cs="Arial"/>
        </w:rPr>
      </w:pPr>
      <w:r w:rsidRPr="00B1660D">
        <w:rPr>
          <w:rFonts w:cs="Arial"/>
        </w:rPr>
        <w:t xml:space="preserve">Performance Indicators and </w:t>
      </w:r>
    </w:p>
    <w:p w14:paraId="650828F0" w14:textId="77777777" w:rsidR="003A2F06" w:rsidRPr="00B1660D" w:rsidRDefault="005A6873" w:rsidP="00171843">
      <w:pPr>
        <w:pStyle w:val="ListParagraph"/>
        <w:numPr>
          <w:ilvl w:val="0"/>
          <w:numId w:val="46"/>
        </w:numPr>
        <w:spacing w:after="0"/>
        <w:ind w:left="567"/>
        <w:jc w:val="both"/>
        <w:rPr>
          <w:rFonts w:cs="Arial"/>
        </w:rPr>
      </w:pPr>
      <w:r w:rsidRPr="00B1660D">
        <w:rPr>
          <w:rFonts w:cs="Arial"/>
        </w:rPr>
        <w:t xml:space="preserve">Reporting Requirements. </w:t>
      </w:r>
    </w:p>
    <w:p w14:paraId="05177E58" w14:textId="77777777" w:rsidR="003A2F06" w:rsidRPr="00B1660D" w:rsidRDefault="003A2F06" w:rsidP="5A6A2855">
      <w:pPr>
        <w:pStyle w:val="ListParagraph"/>
        <w:spacing w:after="0"/>
        <w:jc w:val="both"/>
        <w:rPr>
          <w:rFonts w:cs="Arial"/>
        </w:rPr>
      </w:pPr>
    </w:p>
    <w:p w14:paraId="7156B2CF" w14:textId="77777777" w:rsidR="00664458" w:rsidRPr="00B1660D" w:rsidRDefault="005A6873" w:rsidP="5A6A2855">
      <w:pPr>
        <w:spacing w:after="0"/>
        <w:jc w:val="both"/>
        <w:rPr>
          <w:rFonts w:cs="Arial"/>
        </w:rPr>
      </w:pPr>
      <w:r w:rsidRPr="00B1660D">
        <w:rPr>
          <w:rFonts w:cs="Arial"/>
        </w:rPr>
        <w:t>Items</w:t>
      </w:r>
      <w:r w:rsidR="308776E4" w:rsidRPr="00B1660D">
        <w:rPr>
          <w:rFonts w:cs="Arial"/>
        </w:rPr>
        <w:t xml:space="preserve"> </w:t>
      </w:r>
      <w:r w:rsidR="60FA5DF5" w:rsidRPr="00B1660D">
        <w:rPr>
          <w:rFonts w:cs="Arial"/>
        </w:rPr>
        <w:t>under the headings</w:t>
      </w:r>
      <w:r w:rsidR="52E2667B" w:rsidRPr="00B1660D">
        <w:rPr>
          <w:rFonts w:cs="Arial"/>
        </w:rPr>
        <w:t xml:space="preserve"> in the service delivery table,</w:t>
      </w:r>
      <w:r w:rsidR="60FA5DF5" w:rsidRPr="00B1660D">
        <w:rPr>
          <w:rFonts w:cs="Arial"/>
        </w:rPr>
        <w:t xml:space="preserve"> </w:t>
      </w:r>
      <w:r w:rsidR="04099D71" w:rsidRPr="00B1660D">
        <w:rPr>
          <w:rFonts w:cs="Arial"/>
        </w:rPr>
        <w:t>are</w:t>
      </w:r>
      <w:r w:rsidR="308776E4" w:rsidRPr="00B1660D">
        <w:rPr>
          <w:rFonts w:cs="Arial"/>
        </w:rPr>
        <w:t xml:space="preserve"> to be selected via a </w:t>
      </w:r>
      <w:sdt>
        <w:sdtPr>
          <w:rPr>
            <w:rFonts w:cs="Arial"/>
          </w:rPr>
          <w:id w:val="-1064720049"/>
          <w14:checkbox>
            <w14:checked w14:val="0"/>
            <w14:checkedState w14:val="2612" w14:font="MS Gothic"/>
            <w14:uncheckedState w14:val="2610" w14:font="MS Gothic"/>
          </w14:checkbox>
        </w:sdtPr>
        <w:sdtEndPr/>
        <w:sdtContent>
          <w:r w:rsidR="308776E4" w:rsidRPr="00B1660D">
            <w:rPr>
              <w:rFonts w:ascii="Segoe UI Symbol" w:eastAsia="MS Gothic" w:hAnsi="Segoe UI Symbol" w:cs="Segoe UI Symbol"/>
            </w:rPr>
            <w:t>☐</w:t>
          </w:r>
        </w:sdtContent>
      </w:sdt>
      <w:r w:rsidR="308776E4" w:rsidRPr="00B1660D">
        <w:rPr>
          <w:rFonts w:cs="Arial"/>
        </w:rPr>
        <w:t xml:space="preserve">tick box and further built on where required, e.g.: where the item is “other” or where “Purchaser to provide details” is indicated.  Once the relevant items have been selected and details completed, the table can be </w:t>
      </w:r>
      <w:r w:rsidR="3C9BDFAF" w:rsidRPr="00B1660D">
        <w:rPr>
          <w:rFonts w:cs="Arial"/>
        </w:rPr>
        <w:t>included in</w:t>
      </w:r>
      <w:r w:rsidR="308776E4" w:rsidRPr="00B1660D">
        <w:rPr>
          <w:rFonts w:cs="Arial"/>
        </w:rPr>
        <w:t xml:space="preserve"> the procurement document.</w:t>
      </w:r>
      <w:r w:rsidR="60FA5DF5" w:rsidRPr="00B1660D">
        <w:rPr>
          <w:rFonts w:cs="Arial"/>
        </w:rPr>
        <w:t>’</w:t>
      </w:r>
    </w:p>
    <w:p w14:paraId="26169BEC" w14:textId="77777777" w:rsidR="00664458" w:rsidRPr="00B1660D" w:rsidRDefault="00664458" w:rsidP="5A6A2855">
      <w:pPr>
        <w:spacing w:after="0"/>
        <w:jc w:val="both"/>
        <w:rPr>
          <w:rFonts w:cs="Arial"/>
        </w:rPr>
      </w:pPr>
    </w:p>
    <w:p w14:paraId="4C6875CA" w14:textId="77777777" w:rsidR="00664458" w:rsidRPr="00B1660D" w:rsidRDefault="005A6873" w:rsidP="5A6A2855">
      <w:pPr>
        <w:spacing w:after="0"/>
        <w:jc w:val="both"/>
        <w:rPr>
          <w:rFonts w:cs="Arial"/>
        </w:rPr>
      </w:pPr>
      <w:r w:rsidRPr="00B1660D">
        <w:rPr>
          <w:rFonts w:cs="Arial"/>
        </w:rPr>
        <w:lastRenderedPageBreak/>
        <w:t xml:space="preserve">When choosing </w:t>
      </w:r>
      <w:r w:rsidR="26DBDF8F" w:rsidRPr="00B1660D">
        <w:rPr>
          <w:rFonts w:cs="Arial"/>
        </w:rPr>
        <w:t>reporting requirements from the</w:t>
      </w:r>
      <w:r w:rsidR="00A13FBE" w:rsidRPr="00B1660D">
        <w:rPr>
          <w:rFonts w:cs="Arial"/>
        </w:rPr>
        <w:t xml:space="preserve"> service delivery tables</w:t>
      </w:r>
      <w:r w:rsidR="4694A2BB" w:rsidRPr="00B1660D">
        <w:rPr>
          <w:rFonts w:cs="Arial"/>
        </w:rPr>
        <w:t xml:space="preserve"> </w:t>
      </w:r>
      <w:r w:rsidR="517BB6A5" w:rsidRPr="00B1660D">
        <w:rPr>
          <w:rFonts w:cs="Arial"/>
        </w:rPr>
        <w:t xml:space="preserve">a sliding scale </w:t>
      </w:r>
      <w:r w:rsidR="47C88DB4" w:rsidRPr="00B1660D">
        <w:rPr>
          <w:rFonts w:cs="Arial"/>
        </w:rPr>
        <w:t xml:space="preserve">of risk vs </w:t>
      </w:r>
      <w:r w:rsidR="35D58876" w:rsidRPr="00B1660D">
        <w:rPr>
          <w:rFonts w:cs="Arial"/>
        </w:rPr>
        <w:t>investment</w:t>
      </w:r>
      <w:r w:rsidR="47C88DB4" w:rsidRPr="00B1660D">
        <w:rPr>
          <w:rFonts w:cs="Arial"/>
        </w:rPr>
        <w:t xml:space="preserve"> applies.</w:t>
      </w:r>
      <w:r w:rsidR="44A66DE6" w:rsidRPr="00B1660D">
        <w:rPr>
          <w:rFonts w:cs="Arial"/>
        </w:rPr>
        <w:t xml:space="preserve"> </w:t>
      </w:r>
      <w:r w:rsidR="5C197144" w:rsidRPr="00B1660D">
        <w:rPr>
          <w:rFonts w:cs="Arial"/>
        </w:rPr>
        <w:t xml:space="preserve"> </w:t>
      </w:r>
      <w:r w:rsidR="47C88DB4" w:rsidRPr="00B1660D">
        <w:rPr>
          <w:rFonts w:cs="Arial"/>
        </w:rPr>
        <w:t>W</w:t>
      </w:r>
      <w:r w:rsidR="4694A2BB" w:rsidRPr="00B1660D">
        <w:rPr>
          <w:rFonts w:cs="Arial"/>
        </w:rPr>
        <w:t xml:space="preserve">here the greater the investment and focus, then, the greater the level of reporting. The lesser the funding, then less reporting requirements should be included. </w:t>
      </w:r>
    </w:p>
    <w:p w14:paraId="5E7BA40B" w14:textId="77777777" w:rsidR="00074084" w:rsidRPr="00B1660D" w:rsidRDefault="00074084" w:rsidP="5A6A2855">
      <w:pPr>
        <w:spacing w:after="0"/>
        <w:jc w:val="both"/>
        <w:rPr>
          <w:rFonts w:cs="Arial"/>
        </w:rPr>
      </w:pPr>
    </w:p>
    <w:p w14:paraId="485115C8" w14:textId="77777777" w:rsidR="00A13FBE" w:rsidRPr="00B1660D" w:rsidRDefault="005A6873" w:rsidP="5A6A2855">
      <w:pPr>
        <w:spacing w:after="0"/>
        <w:jc w:val="both"/>
        <w:rPr>
          <w:rFonts w:cs="Arial"/>
        </w:rPr>
      </w:pPr>
      <w:r w:rsidRPr="00B1660D">
        <w:rPr>
          <w:rFonts w:cs="Arial"/>
        </w:rPr>
        <w:t xml:space="preserve">Service types </w:t>
      </w:r>
      <w:r w:rsidR="395F66BA" w:rsidRPr="00B1660D">
        <w:rPr>
          <w:rFonts w:cs="Arial"/>
        </w:rPr>
        <w:t xml:space="preserve">may be </w:t>
      </w:r>
      <w:r w:rsidRPr="00B1660D">
        <w:rPr>
          <w:rFonts w:cs="Arial"/>
        </w:rPr>
        <w:t xml:space="preserve">delivered by Government or purchased by Government and delivered by a Supplier, with consideration for the </w:t>
      </w:r>
      <w:r w:rsidR="7A184F44" w:rsidRPr="00B1660D">
        <w:rPr>
          <w:rFonts w:cs="Arial"/>
        </w:rPr>
        <w:t xml:space="preserve">Service Delivery Requirements for </w:t>
      </w:r>
      <w:r w:rsidR="3EF3CD6B" w:rsidRPr="00B1660D">
        <w:rPr>
          <w:rFonts w:cs="Arial"/>
        </w:rPr>
        <w:t>all Services</w:t>
      </w:r>
      <w:r w:rsidRPr="00B1660D">
        <w:rPr>
          <w:rFonts w:cs="Arial"/>
        </w:rPr>
        <w:t xml:space="preserve"> listed in </w:t>
      </w:r>
      <w:hyperlink w:anchor="_Service_Delivery_Requirements" w:history="1">
        <w:r w:rsidRPr="00B1660D">
          <w:rPr>
            <w:rStyle w:val="Hyperlink"/>
            <w:rFonts w:cs="Arial"/>
          </w:rPr>
          <w:t>Section 9.</w:t>
        </w:r>
      </w:hyperlink>
    </w:p>
    <w:p w14:paraId="69BD870D" w14:textId="77777777" w:rsidR="00BD7513" w:rsidRPr="00B1660D" w:rsidRDefault="005A6873" w:rsidP="007E44D2">
      <w:pPr>
        <w:pStyle w:val="Heading1"/>
        <w:numPr>
          <w:ilvl w:val="0"/>
          <w:numId w:val="38"/>
        </w:numPr>
        <w:rPr>
          <w:rFonts w:ascii="Arial" w:hAnsi="Arial" w:cs="Arial"/>
        </w:rPr>
      </w:pPr>
      <w:bookmarkStart w:id="3" w:name="_Toc121743972"/>
      <w:r w:rsidRPr="00B1660D">
        <w:rPr>
          <w:rFonts w:ascii="Arial" w:hAnsi="Arial" w:cs="Arial"/>
        </w:rPr>
        <w:t>Investment</w:t>
      </w:r>
      <w:bookmarkEnd w:id="3"/>
      <w:r w:rsidRPr="00B1660D">
        <w:rPr>
          <w:rFonts w:ascii="Arial" w:hAnsi="Arial" w:cs="Arial"/>
        </w:rPr>
        <w:t xml:space="preserve"> </w:t>
      </w:r>
    </w:p>
    <w:p w14:paraId="26F2DF0E" w14:textId="77777777" w:rsidR="00BD7513" w:rsidRPr="00B1660D" w:rsidRDefault="005A6873" w:rsidP="5A6A2855">
      <w:pPr>
        <w:spacing w:after="0"/>
        <w:jc w:val="both"/>
        <w:textAlignment w:val="baseline"/>
        <w:rPr>
          <w:rFonts w:eastAsia="Times New Roman" w:cs="Arial"/>
          <w:lang w:eastAsia="en-AU"/>
        </w:rPr>
      </w:pPr>
      <w:r w:rsidRPr="00B1660D">
        <w:rPr>
          <w:rFonts w:eastAsia="Times New Roman" w:cs="Arial"/>
          <w:lang w:eastAsia="en-AU"/>
        </w:rPr>
        <w:t xml:space="preserve">The Queensland Government partners with suppliers and affected communities to support individuals, families and the broader community recover after a disaster. Through the design and delivery of scalable and responsive strategies, Government and </w:t>
      </w:r>
      <w:r w:rsidR="00540C51" w:rsidRPr="00B1660D">
        <w:rPr>
          <w:rFonts w:eastAsia="Times New Roman" w:cs="Arial"/>
          <w:lang w:eastAsia="en-AU"/>
        </w:rPr>
        <w:t>Suppliers</w:t>
      </w:r>
      <w:r w:rsidRPr="00B1660D">
        <w:rPr>
          <w:rFonts w:eastAsia="Times New Roman" w:cs="Arial"/>
          <w:lang w:eastAsia="en-AU"/>
        </w:rPr>
        <w:t xml:space="preserve"> support communities to build a more resilient and sustainable future. </w:t>
      </w:r>
    </w:p>
    <w:p w14:paraId="4E63F40D" w14:textId="77777777" w:rsidR="00BD7513" w:rsidRPr="00B1660D" w:rsidRDefault="005A6873" w:rsidP="5A6A2855">
      <w:pPr>
        <w:spacing w:after="0"/>
        <w:jc w:val="both"/>
        <w:textAlignment w:val="baseline"/>
        <w:rPr>
          <w:rFonts w:eastAsia="Times New Roman" w:cs="Arial"/>
          <w:lang w:eastAsia="en-AU"/>
        </w:rPr>
      </w:pPr>
      <w:r w:rsidRPr="00B1660D">
        <w:rPr>
          <w:rFonts w:eastAsia="Times New Roman" w:cs="Arial"/>
          <w:lang w:eastAsia="en-AU"/>
        </w:rPr>
        <w:t>Investment is an input for suppliers to deliver a wide range of programs, activities and supports in a way that is responsive to the changing needs of the community. </w:t>
      </w:r>
    </w:p>
    <w:p w14:paraId="6B967A00" w14:textId="77777777" w:rsidR="00A64275" w:rsidRPr="00B1660D" w:rsidRDefault="00A64275" w:rsidP="00F81012">
      <w:pPr>
        <w:spacing w:after="0"/>
        <w:jc w:val="both"/>
        <w:textAlignment w:val="baseline"/>
        <w:rPr>
          <w:rFonts w:cs="Arial"/>
        </w:rPr>
      </w:pPr>
    </w:p>
    <w:p w14:paraId="06D345B1" w14:textId="77777777" w:rsidR="00BD7513" w:rsidRPr="00B1660D" w:rsidRDefault="002B51ED" w:rsidP="00F81012">
      <w:pPr>
        <w:spacing w:after="0"/>
        <w:jc w:val="both"/>
        <w:textAlignment w:val="baseline"/>
        <w:rPr>
          <w:rFonts w:eastAsia="Times New Roman" w:cs="Arial"/>
          <w:lang w:eastAsia="en-AU"/>
        </w:rPr>
      </w:pPr>
      <w:hyperlink r:id="rId11" w:history="1">
        <w:r w:rsidR="2EF23C8C" w:rsidRPr="00B1660D">
          <w:rPr>
            <w:rFonts w:eastAsia="Times New Roman" w:cs="Arial"/>
            <w:i/>
            <w:iCs/>
            <w:color w:val="000000" w:themeColor="text1"/>
            <w:u w:val="single"/>
            <w:lang w:eastAsia="en-AU"/>
          </w:rPr>
          <w:t>The Queensland Government Procurement Policy 2021</w:t>
        </w:r>
      </w:hyperlink>
      <w:r w:rsidR="2EF23C8C" w:rsidRPr="00B1660D">
        <w:rPr>
          <w:rFonts w:eastAsia="Times New Roman" w:cs="Arial"/>
          <w:color w:val="000000" w:themeColor="text1"/>
          <w:lang w:eastAsia="en-AU"/>
        </w:rPr>
        <w:t xml:space="preserve"> underpins the business relationship between Government and the supplier. </w:t>
      </w:r>
      <w:r w:rsidR="30868F26" w:rsidRPr="00B1660D">
        <w:rPr>
          <w:rFonts w:eastAsia="Times New Roman" w:cs="Arial"/>
          <w:color w:val="000000" w:themeColor="text1"/>
          <w:lang w:eastAsia="en-AU"/>
        </w:rPr>
        <w:t xml:space="preserve">The specification should be read in conjunction with any Invitation or Standing Offer Arrangement documentation, as well as contract documents, service agreements </w:t>
      </w:r>
      <w:r w:rsidR="57915DA1" w:rsidRPr="00B1660D">
        <w:rPr>
          <w:rFonts w:eastAsia="Times New Roman" w:cs="Arial"/>
          <w:color w:val="000000" w:themeColor="text1"/>
          <w:lang w:eastAsia="en-AU"/>
        </w:rPr>
        <w:t>and</w:t>
      </w:r>
      <w:r w:rsidR="343FDD36" w:rsidRPr="00B1660D">
        <w:rPr>
          <w:rFonts w:eastAsia="Times New Roman" w:cs="Arial"/>
          <w:color w:val="000000" w:themeColor="text1"/>
          <w:lang w:eastAsia="en-AU"/>
        </w:rPr>
        <w:t>/</w:t>
      </w:r>
      <w:r w:rsidR="30868F26" w:rsidRPr="00B1660D">
        <w:rPr>
          <w:rFonts w:eastAsia="Times New Roman" w:cs="Arial"/>
          <w:color w:val="000000" w:themeColor="text1"/>
          <w:lang w:eastAsia="en-AU"/>
        </w:rPr>
        <w:t>or purchase orders. </w:t>
      </w:r>
    </w:p>
    <w:p w14:paraId="72255C28" w14:textId="77777777" w:rsidR="00BD7513" w:rsidRPr="00B1660D" w:rsidRDefault="005A6873" w:rsidP="007E44D2">
      <w:pPr>
        <w:pStyle w:val="Heading1"/>
        <w:numPr>
          <w:ilvl w:val="0"/>
          <w:numId w:val="38"/>
        </w:numPr>
        <w:rPr>
          <w:rFonts w:ascii="Arial" w:hAnsi="Arial" w:cs="Arial"/>
        </w:rPr>
      </w:pPr>
      <w:bookmarkStart w:id="4" w:name="_Program_Objective"/>
      <w:bookmarkStart w:id="5" w:name="_Toc121743973"/>
      <w:bookmarkEnd w:id="4"/>
      <w:r w:rsidRPr="00B1660D">
        <w:rPr>
          <w:rFonts w:ascii="Arial" w:hAnsi="Arial" w:cs="Arial"/>
        </w:rPr>
        <w:t>Program Objective</w:t>
      </w:r>
      <w:bookmarkEnd w:id="5"/>
      <w:r w:rsidRPr="00B1660D">
        <w:rPr>
          <w:rFonts w:ascii="Arial" w:hAnsi="Arial" w:cs="Arial"/>
        </w:rPr>
        <w:t xml:space="preserve"> </w:t>
      </w:r>
    </w:p>
    <w:p w14:paraId="1E4D67F7" w14:textId="77777777" w:rsidR="00BD7513" w:rsidRPr="00B1660D" w:rsidRDefault="005A6873" w:rsidP="3BC23719">
      <w:pPr>
        <w:pStyle w:val="paragraph"/>
        <w:spacing w:before="0" w:beforeAutospacing="0" w:after="0" w:afterAutospacing="0"/>
        <w:jc w:val="both"/>
        <w:textAlignment w:val="baseline"/>
        <w:rPr>
          <w:rFonts w:ascii="Arial" w:hAnsi="Arial" w:cs="Arial"/>
          <w:sz w:val="20"/>
          <w:szCs w:val="20"/>
        </w:rPr>
      </w:pPr>
      <w:r w:rsidRPr="00B1660D">
        <w:rPr>
          <w:rStyle w:val="normaltextrun"/>
          <w:rFonts w:ascii="Arial" w:hAnsi="Arial" w:cs="Arial"/>
          <w:i/>
          <w:iCs/>
          <w:sz w:val="20"/>
          <w:szCs w:val="20"/>
        </w:rPr>
        <w:t xml:space="preserve">The Queensland Government Human and Social Relief and Recovery </w:t>
      </w:r>
      <w:r w:rsidR="56A9140B" w:rsidRPr="00B1660D">
        <w:rPr>
          <w:rStyle w:val="normaltextrun"/>
          <w:rFonts w:ascii="Arial" w:hAnsi="Arial" w:cs="Arial"/>
          <w:i/>
          <w:iCs/>
          <w:sz w:val="20"/>
          <w:szCs w:val="20"/>
        </w:rPr>
        <w:t>Program</w:t>
      </w:r>
      <w:r w:rsidR="6BE1C014" w:rsidRPr="00B1660D">
        <w:rPr>
          <w:rStyle w:val="normaltextrun"/>
          <w:rFonts w:ascii="Arial" w:hAnsi="Arial" w:cs="Arial"/>
          <w:sz w:val="20"/>
          <w:szCs w:val="20"/>
        </w:rPr>
        <w:t xml:space="preserve"> (the program)</w:t>
      </w:r>
      <w:r w:rsidR="79C2E58E" w:rsidRPr="00B1660D">
        <w:rPr>
          <w:rStyle w:val="normaltextrun"/>
          <w:rFonts w:ascii="Arial" w:hAnsi="Arial" w:cs="Arial"/>
          <w:sz w:val="20"/>
          <w:szCs w:val="20"/>
        </w:rPr>
        <w:t xml:space="preserve"> </w:t>
      </w:r>
      <w:r w:rsidR="2031714A" w:rsidRPr="00B1660D">
        <w:rPr>
          <w:rStyle w:val="normaltextrun"/>
          <w:rFonts w:ascii="Arial" w:hAnsi="Arial" w:cs="Arial"/>
          <w:sz w:val="20"/>
          <w:szCs w:val="20"/>
        </w:rPr>
        <w:t>comprises a range of</w:t>
      </w:r>
      <w:r w:rsidR="439D528D" w:rsidRPr="00B1660D">
        <w:rPr>
          <w:rStyle w:val="normaltextrun"/>
          <w:rFonts w:ascii="Arial" w:hAnsi="Arial" w:cs="Arial"/>
          <w:sz w:val="20"/>
          <w:szCs w:val="20"/>
        </w:rPr>
        <w:t xml:space="preserve"> </w:t>
      </w:r>
      <w:r w:rsidR="0DF2C432" w:rsidRPr="00B1660D">
        <w:rPr>
          <w:rStyle w:val="normaltextrun"/>
          <w:rFonts w:ascii="Arial" w:hAnsi="Arial" w:cs="Arial"/>
          <w:sz w:val="20"/>
          <w:szCs w:val="20"/>
        </w:rPr>
        <w:t xml:space="preserve">Human and Social </w:t>
      </w:r>
      <w:r w:rsidR="79C2E58E" w:rsidRPr="00B1660D">
        <w:rPr>
          <w:rStyle w:val="normaltextrun"/>
          <w:rFonts w:ascii="Arial" w:hAnsi="Arial" w:cs="Arial"/>
          <w:sz w:val="20"/>
          <w:szCs w:val="20"/>
        </w:rPr>
        <w:t xml:space="preserve">responses </w:t>
      </w:r>
      <w:r w:rsidR="5A65B2EF" w:rsidRPr="00B1660D">
        <w:rPr>
          <w:rStyle w:val="normaltextrun"/>
          <w:rFonts w:ascii="Arial" w:hAnsi="Arial" w:cs="Arial"/>
          <w:sz w:val="20"/>
          <w:szCs w:val="20"/>
        </w:rPr>
        <w:t xml:space="preserve">which are </w:t>
      </w:r>
      <w:r w:rsidR="6F7B693A" w:rsidRPr="00B1660D">
        <w:rPr>
          <w:rStyle w:val="normaltextrun"/>
          <w:rFonts w:ascii="Arial" w:hAnsi="Arial" w:cs="Arial"/>
          <w:sz w:val="20"/>
          <w:szCs w:val="20"/>
        </w:rPr>
        <w:t xml:space="preserve">funded </w:t>
      </w:r>
      <w:r w:rsidR="56A9140B" w:rsidRPr="00B1660D">
        <w:rPr>
          <w:rStyle w:val="normaltextrun"/>
          <w:rFonts w:ascii="Arial" w:hAnsi="Arial" w:cs="Arial"/>
          <w:sz w:val="20"/>
          <w:szCs w:val="20"/>
        </w:rPr>
        <w:t xml:space="preserve">by Government </w:t>
      </w:r>
      <w:r w:rsidR="5A65B2EF" w:rsidRPr="00B1660D">
        <w:rPr>
          <w:rStyle w:val="normaltextrun"/>
          <w:rFonts w:ascii="Arial" w:hAnsi="Arial" w:cs="Arial"/>
          <w:sz w:val="20"/>
          <w:szCs w:val="20"/>
        </w:rPr>
        <w:t>as a contribution</w:t>
      </w:r>
      <w:r w:rsidR="6F7B693A" w:rsidRPr="00B1660D">
        <w:rPr>
          <w:rStyle w:val="normaltextrun"/>
          <w:rFonts w:ascii="Arial" w:hAnsi="Arial" w:cs="Arial"/>
          <w:sz w:val="20"/>
          <w:szCs w:val="20"/>
        </w:rPr>
        <w:t xml:space="preserve"> to broader community-led </w:t>
      </w:r>
      <w:r w:rsidR="43E0C4F4" w:rsidRPr="00B1660D">
        <w:rPr>
          <w:rStyle w:val="normaltextrun"/>
          <w:rFonts w:ascii="Arial" w:hAnsi="Arial" w:cs="Arial"/>
          <w:sz w:val="20"/>
          <w:szCs w:val="20"/>
        </w:rPr>
        <w:t>disaster</w:t>
      </w:r>
      <w:r w:rsidR="56A9140B" w:rsidRPr="00B1660D">
        <w:rPr>
          <w:rStyle w:val="normaltextrun"/>
          <w:rFonts w:ascii="Arial" w:hAnsi="Arial" w:cs="Arial"/>
          <w:sz w:val="20"/>
          <w:szCs w:val="20"/>
        </w:rPr>
        <w:t xml:space="preserve"> </w:t>
      </w:r>
      <w:r w:rsidR="6F7B693A" w:rsidRPr="00B1660D">
        <w:rPr>
          <w:rStyle w:val="normaltextrun"/>
          <w:rFonts w:ascii="Arial" w:hAnsi="Arial" w:cs="Arial"/>
          <w:sz w:val="20"/>
          <w:szCs w:val="20"/>
        </w:rPr>
        <w:t xml:space="preserve">responses across Queensland. </w:t>
      </w:r>
      <w:r w:rsidR="30868F26" w:rsidRPr="00B1660D">
        <w:rPr>
          <w:rStyle w:val="normaltextrun"/>
          <w:rFonts w:ascii="Arial" w:hAnsi="Arial" w:cs="Arial"/>
          <w:sz w:val="20"/>
          <w:szCs w:val="20"/>
        </w:rPr>
        <w:t xml:space="preserve">In Queensland </w:t>
      </w:r>
      <w:r w:rsidR="5A2F2CAB" w:rsidRPr="00B1660D">
        <w:rPr>
          <w:rStyle w:val="normaltextrun"/>
          <w:rFonts w:ascii="Arial" w:hAnsi="Arial" w:cs="Arial"/>
          <w:sz w:val="20"/>
          <w:szCs w:val="20"/>
        </w:rPr>
        <w:t xml:space="preserve">there are </w:t>
      </w:r>
      <w:r w:rsidR="30868F26" w:rsidRPr="00B1660D">
        <w:rPr>
          <w:rStyle w:val="normaltextrun"/>
          <w:rFonts w:ascii="Arial" w:hAnsi="Arial" w:cs="Arial"/>
          <w:sz w:val="20"/>
          <w:szCs w:val="20"/>
        </w:rPr>
        <w:t xml:space="preserve">five functional recovery groups </w:t>
      </w:r>
      <w:r w:rsidR="624495A6" w:rsidRPr="00B1660D">
        <w:rPr>
          <w:rStyle w:val="normaltextrun"/>
          <w:rFonts w:ascii="Arial" w:hAnsi="Arial" w:cs="Arial"/>
          <w:sz w:val="20"/>
          <w:szCs w:val="20"/>
        </w:rPr>
        <w:t>operat</w:t>
      </w:r>
      <w:r w:rsidR="5A2F2CAB" w:rsidRPr="00B1660D">
        <w:rPr>
          <w:rStyle w:val="normaltextrun"/>
          <w:rFonts w:ascii="Arial" w:hAnsi="Arial" w:cs="Arial"/>
          <w:sz w:val="20"/>
          <w:szCs w:val="20"/>
        </w:rPr>
        <w:t>ing</w:t>
      </w:r>
      <w:r w:rsidR="624495A6" w:rsidRPr="00B1660D">
        <w:rPr>
          <w:rStyle w:val="normaltextrun"/>
          <w:rFonts w:ascii="Arial" w:hAnsi="Arial" w:cs="Arial"/>
          <w:sz w:val="20"/>
          <w:szCs w:val="20"/>
        </w:rPr>
        <w:t xml:space="preserve"> </w:t>
      </w:r>
      <w:r w:rsidR="5A2F2CAB" w:rsidRPr="00B1660D">
        <w:rPr>
          <w:rStyle w:val="normaltextrun"/>
          <w:rFonts w:ascii="Arial" w:hAnsi="Arial" w:cs="Arial"/>
          <w:sz w:val="20"/>
          <w:szCs w:val="20"/>
        </w:rPr>
        <w:t>as a</w:t>
      </w:r>
      <w:r w:rsidR="30868F26" w:rsidRPr="00B1660D">
        <w:rPr>
          <w:rStyle w:val="normaltextrun"/>
          <w:rFonts w:ascii="Arial" w:hAnsi="Arial" w:cs="Arial"/>
          <w:sz w:val="20"/>
          <w:szCs w:val="20"/>
        </w:rPr>
        <w:t xml:space="preserve"> platform to coordinate efforts across all </w:t>
      </w:r>
      <w:r w:rsidR="624495A6" w:rsidRPr="00B1660D">
        <w:rPr>
          <w:rStyle w:val="normaltextrun"/>
          <w:rFonts w:ascii="Arial" w:hAnsi="Arial" w:cs="Arial"/>
          <w:sz w:val="20"/>
          <w:szCs w:val="20"/>
        </w:rPr>
        <w:t xml:space="preserve">Government </w:t>
      </w:r>
      <w:r w:rsidR="30868F26" w:rsidRPr="00B1660D">
        <w:rPr>
          <w:rStyle w:val="normaltextrun"/>
          <w:rFonts w:ascii="Arial" w:hAnsi="Arial" w:cs="Arial"/>
          <w:sz w:val="20"/>
          <w:szCs w:val="20"/>
        </w:rPr>
        <w:t xml:space="preserve">agencies </w:t>
      </w:r>
      <w:r w:rsidR="624495A6" w:rsidRPr="00B1660D">
        <w:rPr>
          <w:rStyle w:val="normaltextrun"/>
          <w:rFonts w:ascii="Arial" w:hAnsi="Arial" w:cs="Arial"/>
          <w:sz w:val="20"/>
          <w:szCs w:val="20"/>
        </w:rPr>
        <w:t>supporting communities during the</w:t>
      </w:r>
      <w:r w:rsidR="30868F26" w:rsidRPr="00B1660D">
        <w:rPr>
          <w:rStyle w:val="normaltextrun"/>
          <w:rFonts w:ascii="Arial" w:hAnsi="Arial" w:cs="Arial"/>
          <w:sz w:val="20"/>
          <w:szCs w:val="20"/>
        </w:rPr>
        <w:t xml:space="preserve"> recovery effort. These are </w:t>
      </w:r>
      <w:r w:rsidR="30868F26" w:rsidRPr="00B1660D">
        <w:rPr>
          <w:rStyle w:val="normaltextrun"/>
          <w:rFonts w:ascii="Arial" w:hAnsi="Arial" w:cs="Arial"/>
          <w:b/>
          <w:sz w:val="20"/>
          <w:szCs w:val="20"/>
        </w:rPr>
        <w:t>Human and Social,</w:t>
      </w:r>
      <w:r w:rsidR="30868F26" w:rsidRPr="00B1660D">
        <w:rPr>
          <w:rStyle w:val="normaltextrun"/>
          <w:rFonts w:ascii="Arial" w:hAnsi="Arial" w:cs="Arial"/>
          <w:sz w:val="20"/>
          <w:szCs w:val="20"/>
        </w:rPr>
        <w:t xml:space="preserve"> Economic, Environment, Building, and Roads and Transport. Each functional recovery group has a designated lead agency responsible for group coordination, management, assessment of needs and impacts, and stakeholder engagement.</w:t>
      </w:r>
      <w:r w:rsidR="30868F26" w:rsidRPr="00B1660D">
        <w:rPr>
          <w:rStyle w:val="eop"/>
          <w:rFonts w:ascii="Arial" w:hAnsi="Arial" w:cs="Arial"/>
          <w:sz w:val="20"/>
          <w:szCs w:val="20"/>
        </w:rPr>
        <w:t> </w:t>
      </w:r>
    </w:p>
    <w:p w14:paraId="1A9A24E8" w14:textId="77777777" w:rsidR="00F81012" w:rsidRPr="00B1660D" w:rsidRDefault="00F81012" w:rsidP="00BD7513">
      <w:pPr>
        <w:pStyle w:val="paragraph"/>
        <w:spacing w:before="0" w:beforeAutospacing="0" w:after="0" w:afterAutospacing="0"/>
        <w:jc w:val="both"/>
        <w:textAlignment w:val="baseline"/>
        <w:rPr>
          <w:rStyle w:val="normaltextrun"/>
          <w:rFonts w:ascii="Arial" w:hAnsi="Arial" w:cs="Arial"/>
          <w:sz w:val="20"/>
          <w:szCs w:val="20"/>
        </w:rPr>
      </w:pPr>
    </w:p>
    <w:p w14:paraId="26869846" w14:textId="77777777" w:rsidR="00BD7513" w:rsidRPr="00B1660D" w:rsidRDefault="005A6873" w:rsidP="00BD7513">
      <w:pPr>
        <w:pStyle w:val="paragraph"/>
        <w:spacing w:before="0" w:beforeAutospacing="0" w:after="0" w:afterAutospacing="0"/>
        <w:jc w:val="both"/>
        <w:textAlignment w:val="baseline"/>
        <w:rPr>
          <w:rStyle w:val="eop"/>
          <w:rFonts w:ascii="Arial" w:hAnsi="Arial" w:cs="Arial"/>
          <w:sz w:val="20"/>
          <w:szCs w:val="20"/>
        </w:rPr>
      </w:pPr>
      <w:r w:rsidRPr="00B1660D">
        <w:rPr>
          <w:rStyle w:val="normaltextrun"/>
          <w:rFonts w:ascii="Arial" w:hAnsi="Arial" w:cs="Arial"/>
          <w:sz w:val="20"/>
          <w:szCs w:val="20"/>
        </w:rPr>
        <w:t xml:space="preserve">These functional recovery groups are responsible for the coordination, delivery and/or purchasing of supports and services </w:t>
      </w:r>
      <w:r w:rsidR="00A02A3F" w:rsidRPr="00B1660D">
        <w:rPr>
          <w:rStyle w:val="normaltextrun"/>
          <w:rFonts w:ascii="Arial" w:hAnsi="Arial" w:cs="Arial"/>
          <w:sz w:val="20"/>
          <w:szCs w:val="20"/>
        </w:rPr>
        <w:t xml:space="preserve">that </w:t>
      </w:r>
      <w:r w:rsidRPr="00B1660D">
        <w:rPr>
          <w:rStyle w:val="normaltextrun"/>
          <w:rFonts w:ascii="Arial" w:hAnsi="Arial" w:cs="Arial"/>
          <w:sz w:val="20"/>
          <w:szCs w:val="20"/>
        </w:rPr>
        <w:t xml:space="preserve">support local communities to </w:t>
      </w:r>
      <w:r w:rsidR="00363EBA" w:rsidRPr="00B1660D">
        <w:rPr>
          <w:rStyle w:val="normaltextrun"/>
          <w:rFonts w:ascii="Arial" w:hAnsi="Arial" w:cs="Arial"/>
          <w:sz w:val="20"/>
          <w:szCs w:val="20"/>
        </w:rPr>
        <w:t xml:space="preserve">lead and coordinate their recovery efforts </w:t>
      </w:r>
      <w:r w:rsidR="00A02A3F" w:rsidRPr="00B1660D">
        <w:rPr>
          <w:rStyle w:val="normaltextrun"/>
          <w:rFonts w:ascii="Arial" w:hAnsi="Arial" w:cs="Arial"/>
          <w:sz w:val="20"/>
          <w:szCs w:val="20"/>
        </w:rPr>
        <w:t>at the local level.</w:t>
      </w:r>
    </w:p>
    <w:p w14:paraId="148C6D8E" w14:textId="77777777" w:rsidR="0024027A" w:rsidRPr="00B1660D" w:rsidRDefault="0024027A" w:rsidP="00BD7513">
      <w:pPr>
        <w:pStyle w:val="paragraph"/>
        <w:spacing w:before="0" w:beforeAutospacing="0" w:after="0" w:afterAutospacing="0"/>
        <w:jc w:val="both"/>
        <w:textAlignment w:val="baseline"/>
        <w:rPr>
          <w:rFonts w:ascii="Arial" w:hAnsi="Arial" w:cs="Arial"/>
          <w:sz w:val="20"/>
          <w:szCs w:val="20"/>
        </w:rPr>
      </w:pPr>
    </w:p>
    <w:p w14:paraId="6A5395EF" w14:textId="77777777" w:rsidR="00BD7513" w:rsidRPr="00B1660D" w:rsidRDefault="005A6873" w:rsidP="00BD7513">
      <w:pPr>
        <w:pStyle w:val="paragraph"/>
        <w:spacing w:before="0" w:beforeAutospacing="0" w:after="0" w:afterAutospacing="0"/>
        <w:jc w:val="both"/>
        <w:textAlignment w:val="baseline"/>
        <w:rPr>
          <w:rStyle w:val="eop"/>
          <w:rFonts w:ascii="Arial" w:hAnsi="Arial" w:cs="Arial"/>
          <w:sz w:val="20"/>
          <w:szCs w:val="20"/>
        </w:rPr>
      </w:pPr>
      <w:r w:rsidRPr="00B1660D">
        <w:rPr>
          <w:rStyle w:val="normaltextrun"/>
          <w:rFonts w:ascii="Arial" w:hAnsi="Arial" w:cs="Arial"/>
          <w:sz w:val="20"/>
          <w:szCs w:val="20"/>
        </w:rPr>
        <w:t>Th</w:t>
      </w:r>
      <w:r w:rsidR="00A02A3F" w:rsidRPr="00B1660D">
        <w:rPr>
          <w:rStyle w:val="normaltextrun"/>
          <w:rFonts w:ascii="Arial" w:hAnsi="Arial" w:cs="Arial"/>
          <w:sz w:val="20"/>
          <w:szCs w:val="20"/>
        </w:rPr>
        <w:t>e</w:t>
      </w:r>
      <w:r w:rsidRPr="00B1660D">
        <w:rPr>
          <w:rStyle w:val="normaltextrun"/>
          <w:rFonts w:ascii="Arial" w:hAnsi="Arial" w:cs="Arial"/>
          <w:sz w:val="20"/>
          <w:szCs w:val="20"/>
        </w:rPr>
        <w:t xml:space="preserve"> program contributes to the</w:t>
      </w:r>
      <w:r w:rsidR="00601B33" w:rsidRPr="00B1660D">
        <w:rPr>
          <w:rStyle w:val="normaltextrun"/>
          <w:rFonts w:ascii="Arial" w:hAnsi="Arial" w:cs="Arial"/>
          <w:sz w:val="20"/>
          <w:szCs w:val="20"/>
        </w:rPr>
        <w:t xml:space="preserve"> overarching aim of the human an</w:t>
      </w:r>
      <w:r w:rsidR="008F4858" w:rsidRPr="00B1660D">
        <w:rPr>
          <w:rStyle w:val="normaltextrun"/>
          <w:rFonts w:ascii="Arial" w:hAnsi="Arial" w:cs="Arial"/>
          <w:sz w:val="20"/>
          <w:szCs w:val="20"/>
        </w:rPr>
        <w:t>d</w:t>
      </w:r>
      <w:r w:rsidR="00601B33" w:rsidRPr="00B1660D">
        <w:rPr>
          <w:rStyle w:val="normaltextrun"/>
          <w:rFonts w:ascii="Arial" w:hAnsi="Arial" w:cs="Arial"/>
          <w:sz w:val="20"/>
          <w:szCs w:val="20"/>
        </w:rPr>
        <w:t xml:space="preserve"> social recovery group </w:t>
      </w:r>
      <w:r w:rsidRPr="00B1660D">
        <w:rPr>
          <w:rStyle w:val="normaltextrun"/>
          <w:rFonts w:ascii="Arial" w:hAnsi="Arial" w:cs="Arial"/>
          <w:sz w:val="20"/>
          <w:szCs w:val="20"/>
        </w:rPr>
        <w:t xml:space="preserve">which is </w:t>
      </w:r>
      <w:r w:rsidR="008F4858" w:rsidRPr="00B1660D">
        <w:rPr>
          <w:rStyle w:val="normaltextrun"/>
          <w:rFonts w:ascii="Arial" w:hAnsi="Arial" w:cs="Arial"/>
          <w:sz w:val="20"/>
          <w:szCs w:val="20"/>
        </w:rPr>
        <w:t xml:space="preserve">to improve </w:t>
      </w:r>
      <w:r w:rsidRPr="00B1660D">
        <w:rPr>
          <w:rStyle w:val="normaltextrun"/>
          <w:rFonts w:ascii="Arial" w:hAnsi="Arial" w:cs="Arial"/>
          <w:sz w:val="20"/>
          <w:szCs w:val="20"/>
        </w:rPr>
        <w:t xml:space="preserve">people’s personal and collective social wellbeing. </w:t>
      </w:r>
      <w:r w:rsidR="00571140" w:rsidRPr="00B1660D">
        <w:rPr>
          <w:rStyle w:val="normaltextrun"/>
          <w:rFonts w:ascii="Arial" w:hAnsi="Arial" w:cs="Arial"/>
          <w:sz w:val="20"/>
          <w:szCs w:val="20"/>
        </w:rPr>
        <w:t>Social wellbeing is</w:t>
      </w:r>
      <w:r w:rsidRPr="00B1660D">
        <w:rPr>
          <w:rStyle w:val="normaltextrun"/>
          <w:rFonts w:ascii="Arial" w:hAnsi="Arial" w:cs="Arial"/>
          <w:sz w:val="20"/>
          <w:szCs w:val="20"/>
        </w:rPr>
        <w:t xml:space="preserve"> connected to the social infrastructure that existed prior to the disaster and the consequences of a disaster upon it. It is particularly concerned with the risks of the impact and human consequences to the ongoing continuity of communities before, during and after a disaster. Those risks might be to community safety, or to a community’s health and wellbeing, an individual living a life they value or a community having a sense of self-efficacy.</w:t>
      </w:r>
      <w:r w:rsidRPr="00B1660D">
        <w:rPr>
          <w:rStyle w:val="eop"/>
          <w:rFonts w:ascii="Arial" w:hAnsi="Arial" w:cs="Arial"/>
          <w:sz w:val="20"/>
          <w:szCs w:val="20"/>
        </w:rPr>
        <w:t> </w:t>
      </w:r>
    </w:p>
    <w:p w14:paraId="23ABD841" w14:textId="77777777" w:rsidR="008F4858" w:rsidRPr="00B1660D" w:rsidRDefault="008F4858" w:rsidP="00BD7513">
      <w:pPr>
        <w:pStyle w:val="paragraph"/>
        <w:spacing w:before="0" w:beforeAutospacing="0" w:after="0" w:afterAutospacing="0"/>
        <w:jc w:val="both"/>
        <w:textAlignment w:val="baseline"/>
        <w:rPr>
          <w:rFonts w:ascii="Arial" w:hAnsi="Arial" w:cs="Arial"/>
          <w:sz w:val="20"/>
          <w:szCs w:val="20"/>
        </w:rPr>
      </w:pPr>
    </w:p>
    <w:p w14:paraId="1293F4B5" w14:textId="77777777" w:rsidR="00BD7513" w:rsidRPr="00B1660D" w:rsidRDefault="005A6873" w:rsidP="3BC23719">
      <w:pPr>
        <w:pStyle w:val="paragraph"/>
        <w:spacing w:before="0" w:beforeAutospacing="0" w:after="0" w:afterAutospacing="0"/>
        <w:jc w:val="both"/>
        <w:textAlignment w:val="baseline"/>
        <w:rPr>
          <w:rFonts w:ascii="Arial" w:hAnsi="Arial" w:cs="Arial"/>
          <w:sz w:val="20"/>
          <w:szCs w:val="20"/>
        </w:rPr>
      </w:pPr>
      <w:r w:rsidRPr="00B1660D">
        <w:rPr>
          <w:rStyle w:val="normaltextrun"/>
          <w:rFonts w:ascii="Arial" w:hAnsi="Arial" w:cs="Arial"/>
          <w:iCs/>
          <w:sz w:val="20"/>
          <w:szCs w:val="20"/>
        </w:rPr>
        <w:t>The</w:t>
      </w:r>
      <w:r w:rsidRPr="00B1660D">
        <w:rPr>
          <w:rStyle w:val="normaltextrun"/>
          <w:rFonts w:ascii="Arial" w:hAnsi="Arial" w:cs="Arial"/>
          <w:i/>
          <w:iCs/>
          <w:sz w:val="20"/>
          <w:szCs w:val="20"/>
        </w:rPr>
        <w:t xml:space="preserve"> </w:t>
      </w:r>
      <w:r w:rsidR="30868F26" w:rsidRPr="00B1660D">
        <w:rPr>
          <w:rStyle w:val="normaltextrun"/>
          <w:rFonts w:ascii="Arial" w:hAnsi="Arial" w:cs="Arial"/>
          <w:sz w:val="20"/>
          <w:szCs w:val="20"/>
        </w:rPr>
        <w:t>program describes the coordination, delivery and purchasing of supports and services across three interconnected service categories:</w:t>
      </w:r>
      <w:r w:rsidR="30868F26" w:rsidRPr="00B1660D">
        <w:rPr>
          <w:rStyle w:val="eop"/>
          <w:rFonts w:ascii="Arial" w:hAnsi="Arial" w:cs="Arial"/>
          <w:sz w:val="20"/>
          <w:szCs w:val="20"/>
        </w:rPr>
        <w:t> </w:t>
      </w:r>
    </w:p>
    <w:p w14:paraId="511F74FB" w14:textId="0FCF741C" w:rsidR="00BD7513" w:rsidRPr="00B1660D" w:rsidRDefault="005A6873" w:rsidP="00171843">
      <w:pPr>
        <w:pStyle w:val="ListParagraph"/>
        <w:numPr>
          <w:ilvl w:val="0"/>
          <w:numId w:val="51"/>
        </w:numPr>
        <w:spacing w:after="0"/>
        <w:ind w:left="567"/>
        <w:jc w:val="both"/>
        <w:rPr>
          <w:rFonts w:cs="Arial"/>
        </w:rPr>
      </w:pPr>
      <w:r w:rsidRPr="00B1660D">
        <w:rPr>
          <w:rFonts w:cs="Arial"/>
        </w:rPr>
        <w:t>Individual and Personal Support </w:t>
      </w:r>
    </w:p>
    <w:p w14:paraId="3ED7A7FC" w14:textId="381C01B8" w:rsidR="00BD7513" w:rsidRPr="00B1660D" w:rsidRDefault="005A6873" w:rsidP="00171843">
      <w:pPr>
        <w:pStyle w:val="ListParagraph"/>
        <w:numPr>
          <w:ilvl w:val="0"/>
          <w:numId w:val="51"/>
        </w:numPr>
        <w:spacing w:after="0"/>
        <w:ind w:left="567"/>
        <w:jc w:val="both"/>
        <w:rPr>
          <w:rFonts w:cs="Arial"/>
        </w:rPr>
      </w:pPr>
      <w:r w:rsidRPr="00B1660D">
        <w:rPr>
          <w:rFonts w:cs="Arial"/>
        </w:rPr>
        <w:t>Community Support and  </w:t>
      </w:r>
    </w:p>
    <w:p w14:paraId="7254507A" w14:textId="77777777" w:rsidR="00BD7513" w:rsidRPr="00B1660D" w:rsidRDefault="005A6873" w:rsidP="00171843">
      <w:pPr>
        <w:pStyle w:val="ListParagraph"/>
        <w:numPr>
          <w:ilvl w:val="0"/>
          <w:numId w:val="51"/>
        </w:numPr>
        <w:spacing w:after="0"/>
        <w:ind w:left="567"/>
        <w:jc w:val="both"/>
        <w:rPr>
          <w:rFonts w:cs="Arial"/>
        </w:rPr>
      </w:pPr>
      <w:r w:rsidRPr="00B1660D">
        <w:rPr>
          <w:rFonts w:cs="Arial"/>
        </w:rPr>
        <w:t>Service and System Development  </w:t>
      </w:r>
    </w:p>
    <w:p w14:paraId="27A041AC" w14:textId="77777777" w:rsidR="00BD7513" w:rsidRPr="00B1660D" w:rsidRDefault="005A6873" w:rsidP="009B7118">
      <w:pPr>
        <w:pStyle w:val="paragraph"/>
        <w:spacing w:before="0" w:beforeAutospacing="0" w:after="0" w:afterAutospacing="0"/>
        <w:jc w:val="both"/>
        <w:textAlignment w:val="baseline"/>
        <w:rPr>
          <w:rFonts w:ascii="Arial" w:hAnsi="Arial" w:cs="Arial"/>
          <w:sz w:val="20"/>
          <w:szCs w:val="20"/>
        </w:rPr>
      </w:pPr>
      <w:r w:rsidRPr="00B1660D">
        <w:rPr>
          <w:rStyle w:val="eop"/>
          <w:rFonts w:ascii="Arial" w:eastAsia="Meiryo" w:hAnsi="Arial" w:cs="Arial"/>
          <w:sz w:val="20"/>
          <w:szCs w:val="20"/>
        </w:rPr>
        <w:t> </w:t>
      </w:r>
    </w:p>
    <w:p w14:paraId="4A0425F2" w14:textId="77777777" w:rsidR="00BD7513" w:rsidRPr="00B1660D" w:rsidRDefault="005A6873" w:rsidP="3BC23719">
      <w:pPr>
        <w:pStyle w:val="paragraph"/>
        <w:spacing w:before="0" w:beforeAutospacing="0" w:after="0" w:afterAutospacing="0"/>
        <w:jc w:val="both"/>
        <w:textAlignment w:val="baseline"/>
        <w:rPr>
          <w:rStyle w:val="eop"/>
          <w:rFonts w:ascii="Arial" w:hAnsi="Arial" w:cs="Arial"/>
          <w:sz w:val="20"/>
          <w:szCs w:val="20"/>
        </w:rPr>
      </w:pPr>
      <w:r w:rsidRPr="00B1660D">
        <w:rPr>
          <w:rFonts w:ascii="Arial" w:hAnsi="Arial" w:cs="Arial"/>
          <w:noProof/>
        </w:rPr>
        <w:lastRenderedPageBreak/>
        <w:drawing>
          <wp:anchor distT="0" distB="0" distL="114300" distR="114300" simplePos="0" relativeHeight="251681280" behindDoc="1" locked="0" layoutInCell="1" allowOverlap="1" wp14:anchorId="21EF302F" wp14:editId="701845DA">
            <wp:simplePos x="0" y="0"/>
            <wp:positionH relativeFrom="column">
              <wp:posOffset>1259205</wp:posOffset>
            </wp:positionH>
            <wp:positionV relativeFrom="paragraph">
              <wp:posOffset>375920</wp:posOffset>
            </wp:positionV>
            <wp:extent cx="3339465" cy="2320925"/>
            <wp:effectExtent l="0" t="0" r="0" b="3175"/>
            <wp:wrapTight wrapText="bothSides">
              <wp:wrapPolygon edited="0">
                <wp:start x="8256" y="0"/>
                <wp:lineTo x="1725" y="1950"/>
                <wp:lineTo x="739" y="2482"/>
                <wp:lineTo x="863" y="17197"/>
                <wp:lineTo x="370" y="20034"/>
                <wp:lineTo x="0" y="21098"/>
                <wp:lineTo x="0" y="21452"/>
                <wp:lineTo x="17127" y="21452"/>
                <wp:lineTo x="16634" y="20034"/>
                <wp:lineTo x="18113" y="20034"/>
                <wp:lineTo x="19961" y="18438"/>
                <wp:lineTo x="20084" y="15424"/>
                <wp:lineTo x="19345" y="14715"/>
                <wp:lineTo x="16634" y="14361"/>
                <wp:lineTo x="16881" y="11169"/>
                <wp:lineTo x="15895" y="10283"/>
                <wp:lineTo x="13431" y="8687"/>
                <wp:lineTo x="13554" y="7092"/>
                <wp:lineTo x="12938" y="6382"/>
                <wp:lineTo x="11090" y="5851"/>
                <wp:lineTo x="10966" y="3014"/>
                <wp:lineTo x="8748" y="0"/>
                <wp:lineTo x="82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24094"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339465" cy="232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0868F26" w:rsidRPr="00B1660D">
        <w:rPr>
          <w:rStyle w:val="normaltextrun"/>
          <w:rFonts w:ascii="Arial" w:hAnsi="Arial" w:cs="Arial"/>
          <w:sz w:val="20"/>
          <w:szCs w:val="20"/>
        </w:rPr>
        <w:t>The program is delivered using a phased approach as shown in the Community Recovery and Disaster Relief Response Continuum diagram below. Timeframes are indicative and responses scaled to respond to the intensity of a disaster. </w:t>
      </w:r>
      <w:r w:rsidR="30868F26" w:rsidRPr="00B1660D">
        <w:rPr>
          <w:rStyle w:val="eop"/>
          <w:rFonts w:ascii="Arial" w:hAnsi="Arial" w:cs="Arial"/>
          <w:sz w:val="20"/>
          <w:szCs w:val="20"/>
        </w:rPr>
        <w:t> </w:t>
      </w:r>
    </w:p>
    <w:p w14:paraId="1C30932D"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0E8AEC29"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029286F6"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4A504955"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051A240B"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56E55C2A"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380D8A81"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7A874922"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330D8820"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292C0752" w14:textId="77777777" w:rsidR="00D75771" w:rsidRPr="00B1660D" w:rsidRDefault="00D75771" w:rsidP="00BD7513">
      <w:pPr>
        <w:pStyle w:val="paragraph"/>
        <w:spacing w:before="0" w:beforeAutospacing="0" w:after="0" w:afterAutospacing="0"/>
        <w:jc w:val="both"/>
        <w:textAlignment w:val="baseline"/>
        <w:rPr>
          <w:rStyle w:val="eop"/>
          <w:rFonts w:ascii="Arial" w:hAnsi="Arial" w:cs="Arial"/>
          <w:sz w:val="20"/>
          <w:szCs w:val="20"/>
        </w:rPr>
      </w:pPr>
    </w:p>
    <w:p w14:paraId="1921AA82" w14:textId="77777777" w:rsidR="00D75771" w:rsidRPr="00B1660D" w:rsidRDefault="00D75771" w:rsidP="00BD7513">
      <w:pPr>
        <w:pStyle w:val="paragraph"/>
        <w:spacing w:before="0" w:beforeAutospacing="0" w:after="0" w:afterAutospacing="0"/>
        <w:jc w:val="both"/>
        <w:textAlignment w:val="baseline"/>
        <w:rPr>
          <w:rFonts w:ascii="Arial" w:hAnsi="Arial" w:cs="Arial"/>
          <w:sz w:val="20"/>
          <w:szCs w:val="20"/>
        </w:rPr>
      </w:pPr>
    </w:p>
    <w:p w14:paraId="3B970F46" w14:textId="77777777" w:rsidR="00BD7513" w:rsidRPr="00B1660D" w:rsidRDefault="00BD7513" w:rsidP="00BD7513">
      <w:pPr>
        <w:rPr>
          <w:rFonts w:cs="Arial"/>
          <w:szCs w:val="20"/>
        </w:rPr>
      </w:pPr>
    </w:p>
    <w:p w14:paraId="2D31C64D" w14:textId="77777777" w:rsidR="004E561C" w:rsidRPr="00B1660D" w:rsidRDefault="004E561C" w:rsidP="00BD7513">
      <w:pPr>
        <w:spacing w:after="0"/>
        <w:jc w:val="both"/>
        <w:textAlignment w:val="baseline"/>
        <w:rPr>
          <w:rFonts w:eastAsia="Times New Roman" w:cs="Arial"/>
          <w:color w:val="A6A6A6"/>
          <w:sz w:val="16"/>
          <w:szCs w:val="16"/>
          <w:lang w:eastAsia="en-AU"/>
        </w:rPr>
      </w:pPr>
    </w:p>
    <w:p w14:paraId="69913197" w14:textId="77777777" w:rsidR="004E561C" w:rsidRPr="00B1660D" w:rsidRDefault="004E561C" w:rsidP="00BD7513">
      <w:pPr>
        <w:spacing w:after="0"/>
        <w:jc w:val="both"/>
        <w:textAlignment w:val="baseline"/>
        <w:rPr>
          <w:rFonts w:eastAsia="Times New Roman" w:cs="Arial"/>
          <w:color w:val="A6A6A6"/>
          <w:sz w:val="16"/>
          <w:szCs w:val="16"/>
          <w:lang w:eastAsia="en-AU"/>
        </w:rPr>
      </w:pPr>
    </w:p>
    <w:p w14:paraId="022861D9" w14:textId="77777777" w:rsidR="004E561C" w:rsidRPr="00B1660D" w:rsidRDefault="004E561C" w:rsidP="00BD7513">
      <w:pPr>
        <w:spacing w:after="0"/>
        <w:jc w:val="both"/>
        <w:textAlignment w:val="baseline"/>
        <w:rPr>
          <w:rFonts w:eastAsia="Times New Roman" w:cs="Arial"/>
          <w:color w:val="A6A6A6"/>
          <w:sz w:val="16"/>
          <w:szCs w:val="16"/>
          <w:lang w:eastAsia="en-AU"/>
        </w:rPr>
      </w:pPr>
    </w:p>
    <w:p w14:paraId="623E7C33" w14:textId="77777777" w:rsidR="004E561C" w:rsidRPr="00B1660D" w:rsidRDefault="004E561C" w:rsidP="00BD7513">
      <w:pPr>
        <w:spacing w:after="0"/>
        <w:jc w:val="both"/>
        <w:textAlignment w:val="baseline"/>
        <w:rPr>
          <w:rFonts w:eastAsia="Times New Roman" w:cs="Arial"/>
          <w:color w:val="A6A6A6"/>
          <w:sz w:val="16"/>
          <w:szCs w:val="16"/>
          <w:lang w:eastAsia="en-AU"/>
        </w:rPr>
      </w:pPr>
    </w:p>
    <w:p w14:paraId="122F9D7B" w14:textId="77777777" w:rsidR="00BD7513" w:rsidRPr="00B1660D" w:rsidRDefault="005A6873" w:rsidP="00BD7513">
      <w:pPr>
        <w:spacing w:after="0"/>
        <w:jc w:val="both"/>
        <w:textAlignment w:val="baseline"/>
        <w:rPr>
          <w:rFonts w:eastAsia="Times New Roman" w:cs="Arial"/>
          <w:sz w:val="16"/>
          <w:szCs w:val="16"/>
          <w:lang w:eastAsia="en-AU"/>
        </w:rPr>
      </w:pPr>
      <w:r w:rsidRPr="00B1660D">
        <w:rPr>
          <w:rFonts w:eastAsia="Times New Roman" w:cs="Arial"/>
          <w:color w:val="A6A6A6"/>
          <w:sz w:val="16"/>
          <w:szCs w:val="16"/>
          <w:lang w:eastAsia="en-AU"/>
        </w:rPr>
        <w:t>Diagram 1. Community Recovery and Disaster Relief Response continuum  </w:t>
      </w:r>
    </w:p>
    <w:p w14:paraId="47B91FD8" w14:textId="77777777" w:rsidR="00BD7513" w:rsidRPr="00B1660D" w:rsidRDefault="00BD7513" w:rsidP="00790BA2">
      <w:pPr>
        <w:spacing w:after="0"/>
        <w:ind w:firstLine="1695"/>
        <w:jc w:val="center"/>
        <w:textAlignment w:val="baseline"/>
        <w:rPr>
          <w:rFonts w:eastAsia="Times New Roman" w:cs="Arial"/>
          <w:sz w:val="18"/>
          <w:szCs w:val="18"/>
          <w:lang w:eastAsia="en-AU"/>
        </w:rPr>
      </w:pPr>
    </w:p>
    <w:p w14:paraId="24078919" w14:textId="77777777" w:rsidR="00BD7513" w:rsidRPr="00B1660D" w:rsidRDefault="005A6873" w:rsidP="00BD7513">
      <w:pPr>
        <w:pStyle w:val="paragraph"/>
        <w:spacing w:before="0" w:beforeAutospacing="0" w:after="0" w:afterAutospacing="0"/>
        <w:jc w:val="both"/>
        <w:textAlignment w:val="baseline"/>
        <w:rPr>
          <w:rFonts w:ascii="Arial" w:hAnsi="Arial" w:cs="Arial"/>
          <w:sz w:val="20"/>
          <w:szCs w:val="20"/>
        </w:rPr>
      </w:pPr>
      <w:r w:rsidRPr="00B1660D">
        <w:rPr>
          <w:rFonts w:ascii="Arial" w:eastAsiaTheme="minorHAnsi" w:hAnsi="Arial" w:cs="Arial"/>
          <w:noProof/>
          <w:sz w:val="20"/>
          <w:szCs w:val="20"/>
          <w:lang w:eastAsia="en-US"/>
        </w:rPr>
        <w:drawing>
          <wp:anchor distT="0" distB="0" distL="114300" distR="114300" simplePos="0" relativeHeight="251637248" behindDoc="0" locked="0" layoutInCell="1" allowOverlap="1" wp14:anchorId="6E3CA0AC" wp14:editId="26ECD6A7">
            <wp:simplePos x="0" y="0"/>
            <wp:positionH relativeFrom="column">
              <wp:posOffset>4816475</wp:posOffset>
            </wp:positionH>
            <wp:positionV relativeFrom="paragraph">
              <wp:posOffset>170815</wp:posOffset>
            </wp:positionV>
            <wp:extent cx="1463675" cy="1406525"/>
            <wp:effectExtent l="0" t="0" r="3175" b="3175"/>
            <wp:wrapThrough wrapText="bothSides">
              <wp:wrapPolygon edited="0">
                <wp:start x="0" y="0"/>
                <wp:lineTo x="0" y="21356"/>
                <wp:lineTo x="21366" y="21356"/>
                <wp:lineTo x="2136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21593" name="Picture 5"/>
                    <pic:cNvPicPr>
                      <a:picLocks noChangeAspect="1" noChangeArrowheads="1"/>
                    </pic:cNvPicPr>
                  </pic:nvPicPr>
                  <pic:blipFill>
                    <a:blip r:embed="rId13">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463675"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660D">
        <w:rPr>
          <w:rStyle w:val="normaltextrun"/>
          <w:rFonts w:ascii="Arial" w:eastAsiaTheme="majorEastAsia" w:hAnsi="Arial" w:cs="Arial"/>
          <w:sz w:val="20"/>
          <w:szCs w:val="20"/>
        </w:rPr>
        <w:t xml:space="preserve">Activities and services delivered under this program apply community development and theories of change methodologies by applying principles outlined in the </w:t>
      </w:r>
      <w:hyperlink r:id="rId14" w:tgtFrame="_blank" w:history="1">
        <w:r w:rsidRPr="00B1660D">
          <w:rPr>
            <w:rStyle w:val="normaltextrun"/>
            <w:rFonts w:ascii="Arial" w:eastAsiaTheme="majorEastAsia" w:hAnsi="Arial" w:cs="Arial"/>
            <w:color w:val="0070C0"/>
            <w:sz w:val="20"/>
            <w:szCs w:val="20"/>
            <w:u w:val="single"/>
          </w:rPr>
          <w:t>National Principles for Disaster Recovery Australia</w:t>
        </w:r>
      </w:hyperlink>
      <w:r w:rsidRPr="00B1660D">
        <w:rPr>
          <w:rStyle w:val="normaltextrun"/>
          <w:rFonts w:ascii="Arial" w:eastAsiaTheme="majorEastAsia" w:hAnsi="Arial" w:cs="Arial"/>
          <w:sz w:val="20"/>
          <w:szCs w:val="20"/>
        </w:rPr>
        <w:t xml:space="preserve"> which are: </w:t>
      </w:r>
      <w:r w:rsidRPr="00B1660D">
        <w:rPr>
          <w:rStyle w:val="eop"/>
          <w:rFonts w:ascii="Arial" w:eastAsiaTheme="majorEastAsia" w:hAnsi="Arial" w:cs="Arial"/>
          <w:sz w:val="20"/>
          <w:szCs w:val="20"/>
        </w:rPr>
        <w:t> </w:t>
      </w:r>
    </w:p>
    <w:p w14:paraId="50233F93" w14:textId="77777777" w:rsidR="00BD7513"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understanding the context of the disaster and Service User needs</w:t>
      </w:r>
      <w:r w:rsidRPr="00B1660D">
        <w:rPr>
          <w:rStyle w:val="normaltextrun"/>
          <w:rFonts w:ascii="Arial" w:hAnsi="Arial" w:cs="Arial"/>
        </w:rPr>
        <w:t> </w:t>
      </w:r>
    </w:p>
    <w:p w14:paraId="734ACCC8" w14:textId="77777777" w:rsidR="000D5FB5"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recognising complexity </w:t>
      </w:r>
      <w:r w:rsidRPr="00B1660D">
        <w:rPr>
          <w:rStyle w:val="normaltextrun"/>
          <w:rFonts w:ascii="Arial" w:hAnsi="Arial" w:cs="Arial"/>
        </w:rPr>
        <w:t> </w:t>
      </w:r>
    </w:p>
    <w:p w14:paraId="179F0174" w14:textId="77777777" w:rsidR="00BD7513"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using community-led approaches (responsive and flexible, engaging, and empowering)</w:t>
      </w:r>
      <w:r w:rsidRPr="00B1660D">
        <w:rPr>
          <w:rStyle w:val="normaltextrun"/>
          <w:rFonts w:ascii="Arial" w:hAnsi="Arial" w:cs="Arial"/>
        </w:rPr>
        <w:t> </w:t>
      </w:r>
    </w:p>
    <w:p w14:paraId="4A078F17" w14:textId="77777777" w:rsidR="00BD7513"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ensuring coordination of approaches</w:t>
      </w:r>
      <w:r w:rsidRPr="00B1660D">
        <w:rPr>
          <w:rStyle w:val="normaltextrun"/>
          <w:rFonts w:ascii="Arial" w:hAnsi="Arial" w:cs="Arial"/>
        </w:rPr>
        <w:t> </w:t>
      </w:r>
    </w:p>
    <w:p w14:paraId="1F0937EE" w14:textId="77777777" w:rsidR="00BD7513"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effective communication </w:t>
      </w:r>
      <w:r w:rsidRPr="00B1660D">
        <w:rPr>
          <w:rStyle w:val="normaltextrun"/>
          <w:rFonts w:ascii="Arial" w:hAnsi="Arial" w:cs="Arial"/>
        </w:rPr>
        <w:t> </w:t>
      </w:r>
    </w:p>
    <w:p w14:paraId="3FB35F61" w14:textId="77777777" w:rsidR="00BD7513"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 xml:space="preserve">recognising and building on </w:t>
      </w:r>
      <w:r w:rsidR="006F5727" w:rsidRPr="00B1660D">
        <w:rPr>
          <w:rStyle w:val="normaltextrun"/>
          <w:rFonts w:ascii="Arial" w:hAnsi="Arial" w:cs="Arial"/>
          <w:sz w:val="20"/>
          <w:szCs w:val="20"/>
        </w:rPr>
        <w:t>S</w:t>
      </w:r>
      <w:r w:rsidRPr="00B1660D">
        <w:rPr>
          <w:rStyle w:val="normaltextrun"/>
          <w:rFonts w:ascii="Arial" w:hAnsi="Arial" w:cs="Arial"/>
          <w:sz w:val="20"/>
          <w:szCs w:val="20"/>
        </w:rPr>
        <w:t xml:space="preserve">ervice </w:t>
      </w:r>
      <w:r w:rsidR="006F5727" w:rsidRPr="00B1660D">
        <w:rPr>
          <w:rStyle w:val="normaltextrun"/>
          <w:rFonts w:ascii="Arial" w:hAnsi="Arial" w:cs="Arial"/>
          <w:sz w:val="20"/>
          <w:szCs w:val="20"/>
        </w:rPr>
        <w:t>U</w:t>
      </w:r>
      <w:r w:rsidRPr="00B1660D">
        <w:rPr>
          <w:rStyle w:val="normaltextrun"/>
          <w:rFonts w:ascii="Arial" w:hAnsi="Arial" w:cs="Arial"/>
          <w:sz w:val="20"/>
          <w:szCs w:val="20"/>
        </w:rPr>
        <w:t>sers and system capacity</w:t>
      </w:r>
      <w:r w:rsidRPr="00B1660D">
        <w:rPr>
          <w:rStyle w:val="normaltextrun"/>
          <w:rFonts w:ascii="Arial" w:hAnsi="Arial" w:cs="Arial"/>
        </w:rPr>
        <w:t> </w:t>
      </w:r>
    </w:p>
    <w:p w14:paraId="5F5EF5BC" w14:textId="77777777" w:rsidR="00BD7513" w:rsidRPr="00B1660D" w:rsidRDefault="00BD7513" w:rsidP="00BD7513">
      <w:pPr>
        <w:rPr>
          <w:rFonts w:cs="Arial"/>
          <w:szCs w:val="20"/>
        </w:rPr>
      </w:pPr>
    </w:p>
    <w:p w14:paraId="590623E8" w14:textId="77777777" w:rsidR="00BD7513" w:rsidRPr="00B1660D" w:rsidRDefault="005A6873" w:rsidP="00BD7513">
      <w:pPr>
        <w:rPr>
          <w:rStyle w:val="eop"/>
          <w:rFonts w:cs="Arial"/>
          <w:color w:val="BEBEBE"/>
          <w:sz w:val="16"/>
          <w:szCs w:val="16"/>
          <w:shd w:val="clear" w:color="auto" w:fill="FFFFFF"/>
        </w:rPr>
      </w:pPr>
      <w:r w:rsidRPr="00B1660D">
        <w:rPr>
          <w:rStyle w:val="normaltextrun"/>
          <w:rFonts w:cs="Arial"/>
          <w:color w:val="BEBEBE"/>
          <w:sz w:val="16"/>
          <w:szCs w:val="16"/>
          <w:shd w:val="clear" w:color="auto" w:fill="FFFFFF"/>
        </w:rPr>
        <w:t>Diagram 2. The national principles for disaster recovery Source: Social Recovery Reference Group 2018</w:t>
      </w:r>
      <w:r w:rsidRPr="00B1660D">
        <w:rPr>
          <w:rStyle w:val="eop"/>
          <w:rFonts w:cs="Arial"/>
          <w:color w:val="BEBEBE"/>
          <w:sz w:val="16"/>
          <w:szCs w:val="16"/>
          <w:shd w:val="clear" w:color="auto" w:fill="FFFFFF"/>
        </w:rPr>
        <w:t> </w:t>
      </w:r>
    </w:p>
    <w:p w14:paraId="5B9C69B9" w14:textId="77777777" w:rsidR="006F75A2" w:rsidRPr="00B1660D" w:rsidRDefault="005A6873" w:rsidP="00F81012">
      <w:pPr>
        <w:rPr>
          <w:rStyle w:val="normaltextrun"/>
          <w:rFonts w:cs="Arial"/>
          <w:color w:val="000000"/>
          <w:szCs w:val="20"/>
          <w:shd w:val="clear" w:color="auto" w:fill="FFFFFF"/>
        </w:rPr>
      </w:pPr>
      <w:r w:rsidRPr="00B1660D">
        <w:rPr>
          <w:rStyle w:val="normaltextrun"/>
          <w:rFonts w:cs="Arial"/>
          <w:color w:val="000000"/>
          <w:szCs w:val="20"/>
          <w:shd w:val="clear" w:color="auto" w:fill="FFFFFF"/>
        </w:rPr>
        <w:t xml:space="preserve">By </w:t>
      </w:r>
      <w:r w:rsidR="00D13D87" w:rsidRPr="00B1660D">
        <w:rPr>
          <w:rStyle w:val="normaltextrun"/>
          <w:rFonts w:cs="Arial"/>
          <w:color w:val="000000"/>
          <w:szCs w:val="20"/>
          <w:shd w:val="clear" w:color="auto" w:fill="FFFFFF"/>
        </w:rPr>
        <w:t>designing and delivering</w:t>
      </w:r>
      <w:r w:rsidR="0066058F" w:rsidRPr="00B1660D">
        <w:rPr>
          <w:rStyle w:val="normaltextrun"/>
          <w:rFonts w:cs="Arial"/>
          <w:color w:val="000000"/>
          <w:szCs w:val="20"/>
          <w:shd w:val="clear" w:color="auto" w:fill="FFFFFF"/>
        </w:rPr>
        <w:t xml:space="preserve"> activities and services that apply these principles </w:t>
      </w:r>
      <w:r w:rsidRPr="00B1660D">
        <w:rPr>
          <w:rStyle w:val="normaltextrun"/>
          <w:rFonts w:cs="Arial"/>
          <w:color w:val="000000"/>
          <w:szCs w:val="20"/>
          <w:shd w:val="clear" w:color="auto" w:fill="FFFFFF"/>
        </w:rPr>
        <w:t>sustainability and resilience</w:t>
      </w:r>
      <w:r w:rsidR="0066058F" w:rsidRPr="00B1660D">
        <w:rPr>
          <w:rStyle w:val="normaltextrun"/>
          <w:rFonts w:cs="Arial"/>
          <w:color w:val="000000"/>
          <w:szCs w:val="20"/>
          <w:shd w:val="clear" w:color="auto" w:fill="FFFFFF"/>
        </w:rPr>
        <w:t xml:space="preserve"> can be built</w:t>
      </w:r>
      <w:r w:rsidRPr="00B1660D">
        <w:rPr>
          <w:rStyle w:val="normaltextrun"/>
          <w:rFonts w:cs="Arial"/>
          <w:color w:val="000000"/>
          <w:szCs w:val="20"/>
          <w:shd w:val="clear" w:color="auto" w:fill="FFFFFF"/>
        </w:rPr>
        <w:t>,</w:t>
      </w:r>
      <w:r w:rsidR="004A0DC1" w:rsidRPr="00B1660D">
        <w:rPr>
          <w:rStyle w:val="normaltextrun"/>
          <w:rFonts w:cs="Arial"/>
          <w:color w:val="000000"/>
          <w:szCs w:val="20"/>
          <w:shd w:val="clear" w:color="auto" w:fill="FFFFFF"/>
        </w:rPr>
        <w:t xml:space="preserve"> and</w:t>
      </w:r>
      <w:r w:rsidRPr="00B1660D">
        <w:rPr>
          <w:rStyle w:val="normaltextrun"/>
          <w:rFonts w:cs="Arial"/>
          <w:color w:val="000000"/>
          <w:szCs w:val="20"/>
          <w:shd w:val="clear" w:color="auto" w:fill="FFFFFF"/>
        </w:rPr>
        <w:t xml:space="preserve"> government and funded services can withdraw from the recovery process and allow the community to manage its own recovery. </w:t>
      </w:r>
    </w:p>
    <w:p w14:paraId="1A90D45F" w14:textId="77777777" w:rsidR="00E83624" w:rsidRPr="00B1660D" w:rsidRDefault="005A6873" w:rsidP="00221F6E">
      <w:pPr>
        <w:pStyle w:val="BodyText"/>
        <w:rPr>
          <w:b/>
          <w:bCs/>
          <w:color w:val="398E98" w:themeColor="accent2" w:themeShade="BF"/>
        </w:rPr>
      </w:pPr>
      <w:r w:rsidRPr="00B1660D">
        <w:rPr>
          <w:b/>
          <w:bCs/>
          <w:color w:val="398E98" w:themeColor="accent2" w:themeShade="BF"/>
        </w:rPr>
        <w:t>D</w:t>
      </w:r>
      <w:r w:rsidR="001A18D3" w:rsidRPr="00B1660D">
        <w:rPr>
          <w:b/>
          <w:bCs/>
          <w:color w:val="398E98" w:themeColor="accent2" w:themeShade="BF"/>
        </w:rPr>
        <w:t>efining sustainable and resilient</w:t>
      </w:r>
      <w:r w:rsidRPr="00B1660D">
        <w:rPr>
          <w:rStyle w:val="FootnoteReference"/>
          <w:b/>
          <w:bCs/>
          <w:color w:val="398E98" w:themeColor="accent2" w:themeShade="BF"/>
        </w:rPr>
        <w:footnoteReference w:id="5"/>
      </w:r>
    </w:p>
    <w:p w14:paraId="41300525" w14:textId="77777777" w:rsidR="00221F6E" w:rsidRPr="00B1660D" w:rsidRDefault="00221F6E" w:rsidP="00221F6E">
      <w:pPr>
        <w:pStyle w:val="BodyText"/>
        <w:rPr>
          <w:b/>
          <w:bCs/>
        </w:rPr>
      </w:pPr>
    </w:p>
    <w:p w14:paraId="6A4244F7" w14:textId="77777777" w:rsidR="00E83624" w:rsidRPr="00B1660D" w:rsidRDefault="005A6873" w:rsidP="00E83624">
      <w:pPr>
        <w:pStyle w:val="paragraph"/>
        <w:spacing w:before="0" w:beforeAutospacing="0" w:after="0" w:afterAutospacing="0"/>
        <w:jc w:val="both"/>
        <w:textAlignment w:val="baseline"/>
        <w:rPr>
          <w:rStyle w:val="eop"/>
          <w:rFonts w:ascii="Arial" w:eastAsiaTheme="majorEastAsia" w:hAnsi="Arial" w:cs="Arial"/>
          <w:sz w:val="20"/>
          <w:szCs w:val="20"/>
        </w:rPr>
      </w:pPr>
      <w:r w:rsidRPr="00B1660D">
        <w:rPr>
          <w:rStyle w:val="normaltextrun"/>
          <w:rFonts w:ascii="Arial" w:hAnsi="Arial" w:cs="Arial"/>
          <w:sz w:val="20"/>
          <w:szCs w:val="20"/>
        </w:rPr>
        <w:t xml:space="preserve">The terms ‘sustainable' and ‘resilient’ are defined in the </w:t>
      </w:r>
      <w:hyperlink r:id="rId15" w:tgtFrame="_blank" w:history="1">
        <w:r w:rsidRPr="00B1660D">
          <w:rPr>
            <w:rStyle w:val="normaltextrun"/>
            <w:rFonts w:ascii="Arial" w:hAnsi="Arial" w:cs="Arial"/>
            <w:color w:val="F59E00"/>
            <w:sz w:val="20"/>
            <w:szCs w:val="20"/>
            <w:u w:val="single"/>
          </w:rPr>
          <w:t>National Monitoring and Evaluation Framework for Disaster Recovery</w:t>
        </w:r>
      </w:hyperlink>
      <w:r w:rsidRPr="00B1660D">
        <w:rPr>
          <w:rStyle w:val="normaltextrun"/>
          <w:rFonts w:ascii="Arial" w:hAnsi="Arial" w:cs="Arial"/>
          <w:sz w:val="20"/>
          <w:szCs w:val="20"/>
        </w:rPr>
        <w:t xml:space="preserve"> and applied across this program in the following way:</w:t>
      </w:r>
      <w:r w:rsidRPr="00B1660D">
        <w:rPr>
          <w:rStyle w:val="eop"/>
          <w:rFonts w:ascii="Arial" w:eastAsiaTheme="majorEastAsia" w:hAnsi="Arial" w:cs="Arial"/>
          <w:sz w:val="20"/>
          <w:szCs w:val="20"/>
        </w:rPr>
        <w:t> </w:t>
      </w:r>
    </w:p>
    <w:p w14:paraId="0B5CA07C" w14:textId="77777777" w:rsidR="00077CC6" w:rsidRPr="00B1660D" w:rsidRDefault="00077CC6" w:rsidP="00E83624">
      <w:pPr>
        <w:pStyle w:val="paragraph"/>
        <w:spacing w:before="0" w:beforeAutospacing="0" w:after="0" w:afterAutospacing="0"/>
        <w:jc w:val="both"/>
        <w:textAlignment w:val="baseline"/>
        <w:rPr>
          <w:rFonts w:ascii="Arial" w:hAnsi="Arial" w:cs="Arial"/>
          <w:sz w:val="20"/>
          <w:szCs w:val="20"/>
        </w:rPr>
      </w:pPr>
    </w:p>
    <w:p w14:paraId="7B8565F9" w14:textId="77777777" w:rsidR="00E83624" w:rsidRPr="00B1660D" w:rsidRDefault="005A6873" w:rsidP="00E83624">
      <w:pPr>
        <w:pStyle w:val="paragraph"/>
        <w:spacing w:before="0" w:beforeAutospacing="0" w:after="0" w:afterAutospacing="0"/>
        <w:jc w:val="both"/>
        <w:textAlignment w:val="baseline"/>
        <w:rPr>
          <w:rStyle w:val="eop"/>
          <w:rFonts w:ascii="Arial" w:eastAsiaTheme="majorEastAsia" w:hAnsi="Arial" w:cs="Arial"/>
          <w:color w:val="000000"/>
          <w:sz w:val="20"/>
          <w:szCs w:val="20"/>
        </w:rPr>
      </w:pPr>
      <w:r w:rsidRPr="00B1660D">
        <w:rPr>
          <w:rStyle w:val="normaltextrun"/>
          <w:rFonts w:ascii="Arial" w:hAnsi="Arial" w:cs="Arial"/>
          <w:color w:val="000000"/>
          <w:sz w:val="20"/>
          <w:szCs w:val="20"/>
        </w:rPr>
        <w:t>A sustainable community has the capability to manage its own recovery, without government disaster-related assistance. In other words, if government disaster-related programs are withdrawn, the recovery process in a sustainable community will continue; the gains achieved during the government-assisted phase will not stop or reverse. </w:t>
      </w:r>
      <w:r w:rsidRPr="00B1660D">
        <w:rPr>
          <w:rStyle w:val="eop"/>
          <w:rFonts w:ascii="Arial" w:eastAsiaTheme="majorEastAsia" w:hAnsi="Arial" w:cs="Arial"/>
          <w:color w:val="000000"/>
          <w:sz w:val="20"/>
          <w:szCs w:val="20"/>
        </w:rPr>
        <w:t> </w:t>
      </w:r>
    </w:p>
    <w:p w14:paraId="47A5F2C0" w14:textId="77777777" w:rsidR="00E83624" w:rsidRPr="00B1660D" w:rsidRDefault="00E83624" w:rsidP="00E83624">
      <w:pPr>
        <w:pStyle w:val="paragraph"/>
        <w:spacing w:before="0" w:beforeAutospacing="0" w:after="0" w:afterAutospacing="0"/>
        <w:jc w:val="both"/>
        <w:textAlignment w:val="baseline"/>
        <w:rPr>
          <w:rFonts w:ascii="Arial" w:hAnsi="Arial" w:cs="Arial"/>
          <w:sz w:val="20"/>
          <w:szCs w:val="20"/>
        </w:rPr>
      </w:pPr>
    </w:p>
    <w:p w14:paraId="445E7BCD" w14:textId="38668ADF" w:rsidR="00E83624" w:rsidRPr="00B1660D" w:rsidRDefault="005A6873" w:rsidP="00E83624">
      <w:pPr>
        <w:pStyle w:val="paragraph"/>
        <w:spacing w:before="0" w:beforeAutospacing="0" w:after="0" w:afterAutospacing="0"/>
        <w:jc w:val="both"/>
        <w:textAlignment w:val="baseline"/>
        <w:rPr>
          <w:rFonts w:ascii="Arial" w:hAnsi="Arial" w:cs="Arial"/>
          <w:sz w:val="20"/>
          <w:szCs w:val="20"/>
        </w:rPr>
      </w:pPr>
      <w:r w:rsidRPr="00B1660D">
        <w:rPr>
          <w:rStyle w:val="normaltextrun"/>
          <w:rFonts w:ascii="Arial" w:hAnsi="Arial" w:cs="Arial"/>
          <w:color w:val="000000"/>
          <w:sz w:val="20"/>
          <w:szCs w:val="20"/>
          <w:u w:val="single"/>
        </w:rPr>
        <w:t>Sustainability can be measured in the following ways</w:t>
      </w:r>
      <w:r w:rsidRPr="00B1660D">
        <w:rPr>
          <w:rStyle w:val="normaltextrun"/>
          <w:rFonts w:ascii="Arial" w:hAnsi="Arial" w:cs="Arial"/>
          <w:color w:val="000000"/>
          <w:sz w:val="20"/>
          <w:szCs w:val="20"/>
        </w:rPr>
        <w:t>:</w:t>
      </w:r>
    </w:p>
    <w:p w14:paraId="77C04F52" w14:textId="406FB0DA" w:rsidR="00E83624" w:rsidRPr="00B1660D" w:rsidRDefault="005A6873" w:rsidP="00171843">
      <w:pPr>
        <w:pStyle w:val="paragraph"/>
        <w:numPr>
          <w:ilvl w:val="0"/>
          <w:numId w:val="6"/>
        </w:numPr>
        <w:spacing w:before="0" w:beforeAutospacing="0" w:after="0" w:afterAutospacing="0"/>
        <w:ind w:left="567"/>
        <w:jc w:val="both"/>
        <w:textAlignment w:val="baseline"/>
        <w:rPr>
          <w:rFonts w:ascii="Arial" w:hAnsi="Arial" w:cs="Arial"/>
          <w:sz w:val="20"/>
          <w:szCs w:val="20"/>
        </w:rPr>
      </w:pPr>
      <w:r w:rsidRPr="00B1660D">
        <w:rPr>
          <w:rStyle w:val="normaltextrun"/>
          <w:rFonts w:ascii="Arial" w:hAnsi="Arial" w:cs="Arial"/>
          <w:sz w:val="20"/>
          <w:szCs w:val="20"/>
        </w:rPr>
        <w:t>The needs of vulnerable Service Users are addressed in disaster recovery</w:t>
      </w:r>
      <w:r w:rsidR="00171843" w:rsidRPr="00B1660D">
        <w:rPr>
          <w:rStyle w:val="normaltextrun"/>
          <w:rFonts w:ascii="Arial" w:hAnsi="Arial" w:cs="Arial"/>
          <w:sz w:val="20"/>
          <w:szCs w:val="20"/>
        </w:rPr>
        <w:t>.</w:t>
      </w:r>
      <w:r w:rsidRPr="00B1660D">
        <w:rPr>
          <w:rStyle w:val="normaltextrun"/>
          <w:rFonts w:ascii="Arial" w:hAnsi="Arial" w:cs="Arial"/>
          <w:sz w:val="20"/>
          <w:szCs w:val="20"/>
        </w:rPr>
        <w:t> </w:t>
      </w:r>
      <w:r w:rsidRPr="00B1660D">
        <w:rPr>
          <w:rStyle w:val="eop"/>
          <w:rFonts w:ascii="Arial" w:eastAsiaTheme="majorEastAsia" w:hAnsi="Arial" w:cs="Arial"/>
          <w:sz w:val="20"/>
          <w:szCs w:val="20"/>
        </w:rPr>
        <w:t> </w:t>
      </w:r>
    </w:p>
    <w:p w14:paraId="27AFF38D" w14:textId="17E05F62" w:rsidR="00E83624" w:rsidRPr="00B1660D" w:rsidRDefault="005A6873" w:rsidP="00171843">
      <w:pPr>
        <w:pStyle w:val="paragraph"/>
        <w:numPr>
          <w:ilvl w:val="0"/>
          <w:numId w:val="6"/>
        </w:numPr>
        <w:spacing w:before="0" w:beforeAutospacing="0" w:after="0" w:afterAutospacing="0"/>
        <w:ind w:left="567"/>
        <w:jc w:val="both"/>
        <w:textAlignment w:val="baseline"/>
        <w:rPr>
          <w:rFonts w:ascii="Arial" w:hAnsi="Arial" w:cs="Arial"/>
          <w:sz w:val="20"/>
          <w:szCs w:val="20"/>
        </w:rPr>
      </w:pPr>
      <w:r w:rsidRPr="00B1660D">
        <w:rPr>
          <w:rStyle w:val="normaltextrun"/>
          <w:rFonts w:ascii="Arial" w:hAnsi="Arial" w:cs="Arial"/>
          <w:sz w:val="20"/>
          <w:szCs w:val="20"/>
        </w:rPr>
        <w:t>Displaced Service Users can return to the community if they prefer</w:t>
      </w:r>
      <w:r w:rsidR="00171843" w:rsidRPr="00B1660D">
        <w:rPr>
          <w:rStyle w:val="normaltextrun"/>
          <w:rFonts w:ascii="Arial" w:hAnsi="Arial" w:cs="Arial"/>
          <w:sz w:val="20"/>
          <w:szCs w:val="20"/>
        </w:rPr>
        <w:t>.</w:t>
      </w:r>
      <w:r w:rsidRPr="00B1660D">
        <w:rPr>
          <w:rStyle w:val="normaltextrun"/>
          <w:rFonts w:ascii="Arial" w:hAnsi="Arial" w:cs="Arial"/>
          <w:sz w:val="20"/>
          <w:szCs w:val="20"/>
        </w:rPr>
        <w:t>  </w:t>
      </w:r>
      <w:r w:rsidRPr="00B1660D">
        <w:rPr>
          <w:rStyle w:val="eop"/>
          <w:rFonts w:ascii="Arial" w:eastAsiaTheme="majorEastAsia" w:hAnsi="Arial" w:cs="Arial"/>
          <w:sz w:val="20"/>
          <w:szCs w:val="20"/>
        </w:rPr>
        <w:t> </w:t>
      </w:r>
    </w:p>
    <w:p w14:paraId="241F3E51" w14:textId="15B7F152" w:rsidR="00E83624" w:rsidRPr="00B1660D" w:rsidRDefault="005A6873" w:rsidP="00171843">
      <w:pPr>
        <w:pStyle w:val="paragraph"/>
        <w:numPr>
          <w:ilvl w:val="0"/>
          <w:numId w:val="6"/>
        </w:numPr>
        <w:spacing w:before="0" w:beforeAutospacing="0" w:after="0" w:afterAutospacing="0"/>
        <w:ind w:left="567"/>
        <w:jc w:val="both"/>
        <w:textAlignment w:val="baseline"/>
        <w:rPr>
          <w:rFonts w:ascii="Arial" w:hAnsi="Arial" w:cs="Arial"/>
          <w:sz w:val="20"/>
          <w:szCs w:val="20"/>
        </w:rPr>
      </w:pPr>
      <w:r w:rsidRPr="00B1660D">
        <w:rPr>
          <w:rStyle w:val="normaltextrun"/>
          <w:rFonts w:ascii="Arial" w:hAnsi="Arial" w:cs="Arial"/>
          <w:sz w:val="20"/>
          <w:szCs w:val="20"/>
        </w:rPr>
        <w:t>Service Users aware of the disaster recovery processes</w:t>
      </w:r>
      <w:r w:rsidR="00171843" w:rsidRPr="00B1660D">
        <w:rPr>
          <w:rStyle w:val="normaltextrun"/>
          <w:rFonts w:ascii="Arial" w:hAnsi="Arial" w:cs="Arial"/>
          <w:sz w:val="20"/>
          <w:szCs w:val="20"/>
        </w:rPr>
        <w:t>.</w:t>
      </w:r>
      <w:r w:rsidRPr="00B1660D">
        <w:rPr>
          <w:rStyle w:val="eop"/>
          <w:rFonts w:ascii="Arial" w:eastAsiaTheme="majorEastAsia" w:hAnsi="Arial" w:cs="Arial"/>
          <w:sz w:val="20"/>
          <w:szCs w:val="20"/>
        </w:rPr>
        <w:t> </w:t>
      </w:r>
    </w:p>
    <w:p w14:paraId="5DA677F3" w14:textId="4CB18B8A" w:rsidR="00E83624" w:rsidRPr="00B1660D" w:rsidRDefault="005A6873" w:rsidP="00171843">
      <w:pPr>
        <w:pStyle w:val="paragraph"/>
        <w:numPr>
          <w:ilvl w:val="0"/>
          <w:numId w:val="6"/>
        </w:numPr>
        <w:spacing w:before="0" w:beforeAutospacing="0" w:after="0" w:afterAutospacing="0"/>
        <w:ind w:left="567"/>
        <w:jc w:val="both"/>
        <w:textAlignment w:val="baseline"/>
        <w:rPr>
          <w:rFonts w:ascii="Arial" w:hAnsi="Arial" w:cs="Arial"/>
          <w:sz w:val="20"/>
          <w:szCs w:val="20"/>
        </w:rPr>
      </w:pPr>
      <w:r w:rsidRPr="00B1660D">
        <w:rPr>
          <w:rStyle w:val="normaltextrun"/>
          <w:rFonts w:ascii="Arial" w:hAnsi="Arial" w:cs="Arial"/>
          <w:sz w:val="20"/>
          <w:szCs w:val="20"/>
        </w:rPr>
        <w:t>Service Users can express its changing disaster recovery needs</w:t>
      </w:r>
      <w:r w:rsidR="00171843" w:rsidRPr="00B1660D">
        <w:rPr>
          <w:rStyle w:val="normaltextrun"/>
          <w:rFonts w:ascii="Arial" w:hAnsi="Arial" w:cs="Arial"/>
          <w:sz w:val="20"/>
          <w:szCs w:val="20"/>
        </w:rPr>
        <w:t>.</w:t>
      </w:r>
      <w:r w:rsidRPr="00B1660D">
        <w:rPr>
          <w:rStyle w:val="eop"/>
          <w:rFonts w:ascii="Arial" w:eastAsiaTheme="majorEastAsia" w:hAnsi="Arial" w:cs="Arial"/>
          <w:sz w:val="20"/>
          <w:szCs w:val="20"/>
        </w:rPr>
        <w:t> </w:t>
      </w:r>
    </w:p>
    <w:p w14:paraId="56548CE7" w14:textId="5243022D" w:rsidR="00E83624" w:rsidRPr="00B1660D" w:rsidRDefault="005A6873" w:rsidP="00171843">
      <w:pPr>
        <w:pStyle w:val="paragraph"/>
        <w:numPr>
          <w:ilvl w:val="0"/>
          <w:numId w:val="6"/>
        </w:numPr>
        <w:spacing w:before="0" w:beforeAutospacing="0" w:after="0" w:afterAutospacing="0"/>
        <w:ind w:left="567"/>
        <w:jc w:val="both"/>
        <w:textAlignment w:val="baseline"/>
        <w:rPr>
          <w:rFonts w:ascii="Arial" w:hAnsi="Arial" w:cs="Arial"/>
          <w:sz w:val="20"/>
          <w:szCs w:val="20"/>
        </w:rPr>
      </w:pPr>
      <w:r w:rsidRPr="00B1660D">
        <w:rPr>
          <w:rStyle w:val="normaltextrun"/>
          <w:rFonts w:ascii="Arial" w:hAnsi="Arial" w:cs="Arial"/>
          <w:sz w:val="20"/>
          <w:szCs w:val="20"/>
        </w:rPr>
        <w:t>Service Users are not experiencing excessive stress and hardship arising from the disaster</w:t>
      </w:r>
      <w:r w:rsidR="00171843" w:rsidRPr="00B1660D">
        <w:rPr>
          <w:rStyle w:val="normaltextrun"/>
          <w:rFonts w:ascii="Arial" w:hAnsi="Arial" w:cs="Arial"/>
          <w:sz w:val="20"/>
          <w:szCs w:val="20"/>
        </w:rPr>
        <w:t>.</w:t>
      </w:r>
      <w:r w:rsidRPr="00B1660D">
        <w:rPr>
          <w:rStyle w:val="eop"/>
          <w:rFonts w:ascii="Arial" w:eastAsiaTheme="majorEastAsia" w:hAnsi="Arial" w:cs="Arial"/>
          <w:sz w:val="20"/>
          <w:szCs w:val="20"/>
        </w:rPr>
        <w:t> </w:t>
      </w:r>
    </w:p>
    <w:p w14:paraId="04AE5BC7" w14:textId="77777777" w:rsidR="00E83624" w:rsidRPr="00B1660D" w:rsidRDefault="005A6873" w:rsidP="00171843">
      <w:pPr>
        <w:pStyle w:val="paragraph"/>
        <w:numPr>
          <w:ilvl w:val="0"/>
          <w:numId w:val="6"/>
        </w:numPr>
        <w:spacing w:before="0" w:beforeAutospacing="0" w:after="0" w:afterAutospacing="0"/>
        <w:ind w:left="567"/>
        <w:jc w:val="both"/>
        <w:textAlignment w:val="baseline"/>
        <w:rPr>
          <w:rFonts w:ascii="Arial" w:hAnsi="Arial" w:cs="Arial"/>
          <w:sz w:val="20"/>
          <w:szCs w:val="20"/>
        </w:rPr>
      </w:pPr>
      <w:r w:rsidRPr="00B1660D">
        <w:rPr>
          <w:rStyle w:val="normaltextrun"/>
          <w:rFonts w:ascii="Arial" w:hAnsi="Arial" w:cs="Arial"/>
          <w:sz w:val="20"/>
          <w:szCs w:val="20"/>
        </w:rPr>
        <w:t>The community can express its changing disaster recovery needs.</w:t>
      </w:r>
      <w:r w:rsidRPr="00B1660D">
        <w:rPr>
          <w:rStyle w:val="eop"/>
          <w:rFonts w:ascii="Arial" w:eastAsiaTheme="majorEastAsia" w:hAnsi="Arial" w:cs="Arial"/>
          <w:sz w:val="20"/>
          <w:szCs w:val="20"/>
        </w:rPr>
        <w:t> </w:t>
      </w:r>
    </w:p>
    <w:p w14:paraId="30039D50" w14:textId="77777777" w:rsidR="00E83624" w:rsidRPr="00B1660D" w:rsidRDefault="005A6873" w:rsidP="00E83624">
      <w:pPr>
        <w:pStyle w:val="paragraph"/>
        <w:spacing w:before="0" w:beforeAutospacing="0" w:after="0" w:afterAutospacing="0"/>
        <w:ind w:left="360"/>
        <w:jc w:val="both"/>
        <w:textAlignment w:val="baseline"/>
        <w:rPr>
          <w:rFonts w:ascii="Arial" w:hAnsi="Arial" w:cs="Arial"/>
          <w:sz w:val="20"/>
          <w:szCs w:val="20"/>
        </w:rPr>
      </w:pPr>
      <w:r w:rsidRPr="00B1660D">
        <w:rPr>
          <w:rStyle w:val="eop"/>
          <w:rFonts w:ascii="Arial" w:eastAsiaTheme="majorEastAsia" w:hAnsi="Arial" w:cs="Arial"/>
          <w:sz w:val="20"/>
          <w:szCs w:val="20"/>
        </w:rPr>
        <w:t> </w:t>
      </w:r>
    </w:p>
    <w:p w14:paraId="15B6CC7F" w14:textId="77777777" w:rsidR="00E83624" w:rsidRPr="00B1660D" w:rsidRDefault="005A6873" w:rsidP="5A6A2855">
      <w:pPr>
        <w:pStyle w:val="paragraph"/>
        <w:spacing w:before="0" w:beforeAutospacing="0" w:after="0" w:afterAutospacing="0"/>
        <w:jc w:val="both"/>
        <w:textAlignment w:val="baseline"/>
        <w:rPr>
          <w:rStyle w:val="eop"/>
          <w:rFonts w:ascii="Arial" w:eastAsiaTheme="majorEastAsia" w:hAnsi="Arial" w:cs="Arial"/>
          <w:color w:val="000000"/>
          <w:sz w:val="20"/>
          <w:szCs w:val="20"/>
        </w:rPr>
      </w:pPr>
      <w:r w:rsidRPr="00B1660D">
        <w:rPr>
          <w:rStyle w:val="normaltextrun"/>
          <w:rFonts w:ascii="Arial" w:hAnsi="Arial" w:cs="Arial"/>
          <w:color w:val="000000" w:themeColor="text1"/>
          <w:sz w:val="20"/>
          <w:szCs w:val="20"/>
        </w:rPr>
        <w:lastRenderedPageBreak/>
        <w:t>A resilient community is better able to withstand a future disaster. A successful recovery process “promotes practices that minimi</w:t>
      </w:r>
      <w:r w:rsidR="378E86C4" w:rsidRPr="00B1660D">
        <w:rPr>
          <w:rStyle w:val="normaltextrun"/>
          <w:rFonts w:ascii="Arial" w:hAnsi="Arial" w:cs="Arial"/>
          <w:color w:val="000000" w:themeColor="text1"/>
          <w:sz w:val="20"/>
          <w:szCs w:val="20"/>
        </w:rPr>
        <w:t>s</w:t>
      </w:r>
      <w:r w:rsidRPr="00B1660D">
        <w:rPr>
          <w:rStyle w:val="normaltextrun"/>
          <w:rFonts w:ascii="Arial" w:hAnsi="Arial" w:cs="Arial"/>
          <w:color w:val="000000" w:themeColor="text1"/>
          <w:sz w:val="20"/>
          <w:szCs w:val="20"/>
        </w:rPr>
        <w:t>e the community’s risk to all hazards and strengthens its ability to withstand and recover from future disasters, which constitutes a community’s resilience” and Community members are aware of the risks of future disasters.</w:t>
      </w:r>
      <w:r w:rsidRPr="00B1660D">
        <w:rPr>
          <w:rStyle w:val="eop"/>
          <w:rFonts w:ascii="Arial" w:eastAsiaTheme="majorEastAsia" w:hAnsi="Arial" w:cs="Arial"/>
          <w:color w:val="000000" w:themeColor="text1"/>
          <w:sz w:val="20"/>
          <w:szCs w:val="20"/>
        </w:rPr>
        <w:t> </w:t>
      </w:r>
    </w:p>
    <w:p w14:paraId="20CFF416" w14:textId="77777777" w:rsidR="00A73F6C" w:rsidRPr="00B1660D" w:rsidRDefault="00A73F6C" w:rsidP="00E83624">
      <w:pPr>
        <w:pStyle w:val="paragraph"/>
        <w:spacing w:before="0" w:beforeAutospacing="0" w:after="0" w:afterAutospacing="0"/>
        <w:jc w:val="both"/>
        <w:textAlignment w:val="baseline"/>
        <w:rPr>
          <w:rFonts w:ascii="Arial" w:hAnsi="Arial" w:cs="Arial"/>
          <w:sz w:val="20"/>
          <w:szCs w:val="20"/>
        </w:rPr>
      </w:pPr>
    </w:p>
    <w:p w14:paraId="64D3C290" w14:textId="77777777" w:rsidR="00E83624" w:rsidRPr="00B1660D" w:rsidRDefault="005A6873" w:rsidP="00E83624">
      <w:pPr>
        <w:pStyle w:val="paragraph"/>
        <w:spacing w:before="0" w:beforeAutospacing="0" w:after="0" w:afterAutospacing="0"/>
        <w:jc w:val="both"/>
        <w:textAlignment w:val="baseline"/>
        <w:rPr>
          <w:rFonts w:ascii="Arial" w:hAnsi="Arial" w:cs="Arial"/>
          <w:sz w:val="20"/>
          <w:szCs w:val="20"/>
        </w:rPr>
      </w:pPr>
      <w:r w:rsidRPr="00B1660D">
        <w:rPr>
          <w:rStyle w:val="normaltextrun"/>
          <w:rFonts w:ascii="Arial" w:hAnsi="Arial" w:cs="Arial"/>
          <w:color w:val="000000"/>
          <w:sz w:val="20"/>
          <w:szCs w:val="20"/>
        </w:rPr>
        <w:t>Resilience can be measured in the following ways: </w:t>
      </w:r>
      <w:r w:rsidRPr="00B1660D">
        <w:rPr>
          <w:rStyle w:val="eop"/>
          <w:rFonts w:ascii="Arial" w:eastAsiaTheme="majorEastAsia" w:hAnsi="Arial" w:cs="Arial"/>
          <w:color w:val="000000"/>
          <w:sz w:val="20"/>
          <w:szCs w:val="20"/>
        </w:rPr>
        <w:t> </w:t>
      </w:r>
    </w:p>
    <w:p w14:paraId="2ADBEE99" w14:textId="6FB75867" w:rsidR="00E83624"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Service Users have the knowledge, skills, and resources for dealing with health issues related to the disaster experience</w:t>
      </w:r>
      <w:r w:rsidR="00171843" w:rsidRPr="00B1660D">
        <w:rPr>
          <w:rStyle w:val="normaltextrun"/>
          <w:rFonts w:ascii="Arial" w:hAnsi="Arial" w:cs="Arial"/>
          <w:sz w:val="20"/>
          <w:szCs w:val="20"/>
        </w:rPr>
        <w:t>.</w:t>
      </w:r>
      <w:r w:rsidRPr="00B1660D">
        <w:rPr>
          <w:rStyle w:val="normaltextrun"/>
          <w:rFonts w:ascii="Arial" w:hAnsi="Arial" w:cs="Arial"/>
          <w:sz w:val="20"/>
          <w:szCs w:val="20"/>
        </w:rPr>
        <w:t> </w:t>
      </w:r>
      <w:r w:rsidRPr="00B1660D">
        <w:rPr>
          <w:rStyle w:val="normaltextrun"/>
          <w:rFonts w:ascii="Arial" w:hAnsi="Arial" w:cs="Arial"/>
        </w:rPr>
        <w:t> </w:t>
      </w:r>
    </w:p>
    <w:p w14:paraId="525D26B8" w14:textId="67C76260" w:rsidR="00E83624"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Service Users are aware of each other’s potential needs from future disasters through formal and informal networks and plans (i.e., social connectedness)</w:t>
      </w:r>
      <w:r w:rsidR="00171843" w:rsidRPr="00B1660D">
        <w:rPr>
          <w:rStyle w:val="normaltextrun"/>
          <w:rFonts w:ascii="Arial" w:hAnsi="Arial" w:cs="Arial"/>
          <w:sz w:val="20"/>
          <w:szCs w:val="20"/>
        </w:rPr>
        <w:t>.</w:t>
      </w:r>
      <w:r w:rsidRPr="00B1660D">
        <w:rPr>
          <w:rStyle w:val="normaltextrun"/>
          <w:rFonts w:ascii="Arial" w:hAnsi="Arial" w:cs="Arial"/>
          <w:sz w:val="20"/>
          <w:szCs w:val="20"/>
        </w:rPr>
        <w:t> </w:t>
      </w:r>
      <w:r w:rsidRPr="00B1660D">
        <w:rPr>
          <w:rStyle w:val="normaltextrun"/>
          <w:rFonts w:ascii="Arial" w:hAnsi="Arial" w:cs="Arial"/>
        </w:rPr>
        <w:t> </w:t>
      </w:r>
    </w:p>
    <w:p w14:paraId="5AA33117" w14:textId="6715D98F" w:rsidR="00E83624"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Service Users can respond to their own needs and can support the needs of other members of the community</w:t>
      </w:r>
      <w:r w:rsidR="00171843" w:rsidRPr="00B1660D">
        <w:rPr>
          <w:rStyle w:val="normaltextrun"/>
          <w:rFonts w:ascii="Arial" w:hAnsi="Arial" w:cs="Arial"/>
          <w:sz w:val="20"/>
          <w:szCs w:val="20"/>
        </w:rPr>
        <w:t>.</w:t>
      </w:r>
      <w:r w:rsidRPr="00B1660D">
        <w:rPr>
          <w:rStyle w:val="normaltextrun"/>
          <w:rFonts w:ascii="Arial" w:hAnsi="Arial" w:cs="Arial"/>
          <w:sz w:val="20"/>
          <w:szCs w:val="20"/>
        </w:rPr>
        <w:t> </w:t>
      </w:r>
      <w:r w:rsidRPr="00B1660D">
        <w:rPr>
          <w:rStyle w:val="normaltextrun"/>
          <w:rFonts w:ascii="Arial" w:hAnsi="Arial" w:cs="Arial"/>
        </w:rPr>
        <w:t> </w:t>
      </w:r>
    </w:p>
    <w:p w14:paraId="419F2DCD" w14:textId="4C48373D" w:rsidR="00E83624"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Mutual assistance systems, social networks and support mechanisms can adapt to emergencies when these occur</w:t>
      </w:r>
      <w:r w:rsidR="00171843" w:rsidRPr="00B1660D">
        <w:rPr>
          <w:rStyle w:val="normaltextrun"/>
          <w:rFonts w:ascii="Arial" w:hAnsi="Arial" w:cs="Arial"/>
          <w:sz w:val="20"/>
          <w:szCs w:val="20"/>
        </w:rPr>
        <w:t>.</w:t>
      </w:r>
      <w:r w:rsidRPr="00B1660D">
        <w:rPr>
          <w:rStyle w:val="normaltextrun"/>
          <w:rFonts w:ascii="Arial" w:hAnsi="Arial" w:cs="Arial"/>
          <w:sz w:val="20"/>
          <w:szCs w:val="20"/>
        </w:rPr>
        <w:t> </w:t>
      </w:r>
      <w:r w:rsidRPr="00B1660D">
        <w:rPr>
          <w:rStyle w:val="normaltextrun"/>
          <w:rFonts w:ascii="Arial" w:hAnsi="Arial" w:cs="Arial"/>
        </w:rPr>
        <w:t> </w:t>
      </w:r>
    </w:p>
    <w:p w14:paraId="12ACE146" w14:textId="097BF568" w:rsidR="00E83624"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Government, private sector, civil society, and Suppliers are engaged in plans for mitigation and management of the recovery</w:t>
      </w:r>
      <w:r w:rsidR="00171843" w:rsidRPr="00B1660D">
        <w:rPr>
          <w:rStyle w:val="normaltextrun"/>
          <w:rFonts w:ascii="Arial" w:hAnsi="Arial" w:cs="Arial"/>
          <w:sz w:val="20"/>
          <w:szCs w:val="20"/>
        </w:rPr>
        <w:t>.</w:t>
      </w:r>
      <w:r w:rsidRPr="00B1660D">
        <w:rPr>
          <w:rStyle w:val="normaltextrun"/>
          <w:rFonts w:ascii="Arial" w:hAnsi="Arial" w:cs="Arial"/>
        </w:rPr>
        <w:t> </w:t>
      </w:r>
    </w:p>
    <w:p w14:paraId="0D4AFF11" w14:textId="77777777" w:rsidR="00AA0AE8" w:rsidRPr="00B1660D" w:rsidRDefault="005A6873" w:rsidP="00171843">
      <w:pPr>
        <w:pStyle w:val="paragraph"/>
        <w:numPr>
          <w:ilvl w:val="0"/>
          <w:numId w:val="6"/>
        </w:numPr>
        <w:spacing w:before="0" w:beforeAutospacing="0" w:after="0" w:afterAutospacing="0"/>
        <w:ind w:left="567"/>
        <w:jc w:val="both"/>
        <w:textAlignment w:val="baseline"/>
        <w:rPr>
          <w:rStyle w:val="normaltextrun"/>
          <w:rFonts w:ascii="Arial" w:hAnsi="Arial" w:cs="Arial"/>
        </w:rPr>
      </w:pPr>
      <w:r w:rsidRPr="00B1660D">
        <w:rPr>
          <w:rStyle w:val="normaltextrun"/>
          <w:rFonts w:ascii="Arial" w:hAnsi="Arial" w:cs="Arial"/>
          <w:sz w:val="20"/>
          <w:szCs w:val="20"/>
        </w:rPr>
        <w:t>Service Users have the knowledge, skills, and resources, for dealing with disaster related risks (e.g., preparedness, including timely access to information about services and supports, emergency plans and connectedness). </w:t>
      </w:r>
      <w:r w:rsidRPr="00B1660D">
        <w:rPr>
          <w:rStyle w:val="normaltextrun"/>
          <w:rFonts w:ascii="Arial" w:hAnsi="Arial" w:cs="Arial"/>
        </w:rPr>
        <w:t> </w:t>
      </w:r>
    </w:p>
    <w:p w14:paraId="446258FE" w14:textId="77777777" w:rsidR="00347AE1" w:rsidRPr="00B1660D" w:rsidRDefault="00347AE1" w:rsidP="00171843">
      <w:pPr>
        <w:pStyle w:val="paragraph"/>
        <w:spacing w:before="0" w:beforeAutospacing="0" w:after="0" w:afterAutospacing="0"/>
        <w:ind w:left="567"/>
        <w:jc w:val="both"/>
        <w:textAlignment w:val="baseline"/>
        <w:rPr>
          <w:rStyle w:val="eop"/>
          <w:rFonts w:ascii="Arial" w:hAnsi="Arial" w:cs="Arial"/>
        </w:rPr>
      </w:pPr>
    </w:p>
    <w:p w14:paraId="0BFCDF92" w14:textId="77777777" w:rsidR="00347AE1" w:rsidRPr="00B1660D" w:rsidRDefault="00347AE1" w:rsidP="00347AE1">
      <w:pPr>
        <w:pStyle w:val="paragraph"/>
        <w:spacing w:before="0" w:beforeAutospacing="0" w:after="0" w:afterAutospacing="0"/>
        <w:jc w:val="both"/>
        <w:textAlignment w:val="baseline"/>
        <w:rPr>
          <w:rStyle w:val="eop"/>
          <w:rFonts w:ascii="Arial" w:eastAsiaTheme="majorEastAsia" w:hAnsi="Arial" w:cs="Arial"/>
          <w:sz w:val="20"/>
          <w:szCs w:val="20"/>
        </w:rPr>
      </w:pPr>
    </w:p>
    <w:p w14:paraId="7F19889A" w14:textId="77777777" w:rsidR="00347AE1" w:rsidRPr="00B1660D" w:rsidRDefault="00347AE1" w:rsidP="00347AE1">
      <w:pPr>
        <w:pStyle w:val="paragraph"/>
        <w:spacing w:before="0" w:beforeAutospacing="0" w:after="0" w:afterAutospacing="0"/>
        <w:jc w:val="both"/>
        <w:textAlignment w:val="baseline"/>
        <w:rPr>
          <w:rStyle w:val="eop"/>
          <w:rFonts w:ascii="Arial" w:eastAsiaTheme="majorEastAsia" w:hAnsi="Arial" w:cs="Arial"/>
          <w:sz w:val="20"/>
          <w:szCs w:val="20"/>
        </w:rPr>
      </w:pPr>
    </w:p>
    <w:p w14:paraId="119A6E5D" w14:textId="77777777" w:rsidR="00347AE1" w:rsidRPr="00B1660D" w:rsidRDefault="005A6873">
      <w:pPr>
        <w:spacing w:line="259" w:lineRule="auto"/>
        <w:rPr>
          <w:rFonts w:eastAsiaTheme="majorEastAsia" w:cs="Arial"/>
          <w:color w:val="007C99"/>
          <w:sz w:val="36"/>
          <w:szCs w:val="32"/>
        </w:rPr>
      </w:pPr>
      <w:r w:rsidRPr="00B1660D">
        <w:rPr>
          <w:rFonts w:cs="Arial"/>
        </w:rPr>
        <w:br w:type="page"/>
      </w:r>
    </w:p>
    <w:p w14:paraId="6C88A758" w14:textId="6E730A1D" w:rsidR="00E83624" w:rsidRPr="00B1660D" w:rsidRDefault="005A6873" w:rsidP="008474CF">
      <w:pPr>
        <w:pStyle w:val="Heading1"/>
        <w:numPr>
          <w:ilvl w:val="0"/>
          <w:numId w:val="38"/>
        </w:numPr>
        <w:rPr>
          <w:rFonts w:ascii="Arial" w:hAnsi="Arial" w:cs="Arial"/>
        </w:rPr>
      </w:pPr>
      <w:bookmarkStart w:id="6" w:name="_Toc121743974"/>
      <w:r w:rsidRPr="00B1660D">
        <w:rPr>
          <w:rFonts w:ascii="Arial" w:hAnsi="Arial" w:cs="Arial"/>
        </w:rPr>
        <w:lastRenderedPageBreak/>
        <w:t xml:space="preserve">Program </w:t>
      </w:r>
      <w:r w:rsidR="2B1FDF68" w:rsidRPr="00B1660D">
        <w:rPr>
          <w:rFonts w:ascii="Arial" w:hAnsi="Arial" w:cs="Arial"/>
        </w:rPr>
        <w:t>Logic</w:t>
      </w:r>
      <w:bookmarkEnd w:id="6"/>
    </w:p>
    <w:p w14:paraId="5188D8B3" w14:textId="77777777" w:rsidR="000F2274" w:rsidRPr="00B1660D" w:rsidRDefault="005A6873" w:rsidP="5A6A2855">
      <w:pPr>
        <w:rPr>
          <w:rFonts w:cs="Arial"/>
          <w:color w:val="000000" w:themeColor="text1"/>
        </w:rPr>
      </w:pPr>
      <w:r w:rsidRPr="00B1660D">
        <w:rPr>
          <w:rFonts w:cs="Arial"/>
          <w:color w:val="000000" w:themeColor="text1"/>
        </w:rPr>
        <w:t xml:space="preserve">The table below shows the relationship between the inputs, </w:t>
      </w:r>
      <w:r w:rsidR="1EFF25BB" w:rsidRPr="00B1660D">
        <w:rPr>
          <w:rFonts w:cs="Arial"/>
          <w:color w:val="000000" w:themeColor="text1"/>
        </w:rPr>
        <w:t>s</w:t>
      </w:r>
      <w:r w:rsidRPr="00B1660D">
        <w:rPr>
          <w:rFonts w:cs="Arial"/>
          <w:color w:val="000000" w:themeColor="text1"/>
        </w:rPr>
        <w:t xml:space="preserve">ervices, </w:t>
      </w:r>
      <w:r w:rsidR="1EFF25BB" w:rsidRPr="00B1660D">
        <w:rPr>
          <w:rFonts w:cs="Arial"/>
          <w:color w:val="000000" w:themeColor="text1"/>
        </w:rPr>
        <w:t>S</w:t>
      </w:r>
      <w:r w:rsidRPr="00B1660D">
        <w:rPr>
          <w:rFonts w:cs="Arial"/>
          <w:color w:val="000000" w:themeColor="text1"/>
        </w:rPr>
        <w:t xml:space="preserve">ervice </w:t>
      </w:r>
      <w:r w:rsidR="1EFF25BB" w:rsidRPr="00B1660D">
        <w:rPr>
          <w:rFonts w:cs="Arial"/>
          <w:color w:val="000000" w:themeColor="text1"/>
        </w:rPr>
        <w:t>U</w:t>
      </w:r>
      <w:r w:rsidRPr="00B1660D">
        <w:rPr>
          <w:rFonts w:cs="Arial"/>
          <w:color w:val="000000" w:themeColor="text1"/>
        </w:rPr>
        <w:t xml:space="preserve">sers and how they deliver on the objectives of the program. Also included are the Options for delivering the program. Each of the program elements are described further in this document. </w:t>
      </w:r>
    </w:p>
    <w:p w14:paraId="09EE1D14" w14:textId="77777777" w:rsidR="0004275A" w:rsidRPr="00B1660D" w:rsidRDefault="005A6873" w:rsidP="00C42E53">
      <w:pPr>
        <w:rPr>
          <w:rFonts w:cs="Arial"/>
          <w:color w:val="A6A6A6" w:themeColor="background1" w:themeShade="A6"/>
          <w:sz w:val="18"/>
          <w:szCs w:val="18"/>
        </w:rPr>
      </w:pPr>
      <w:r w:rsidRPr="00B1660D">
        <w:rPr>
          <w:rFonts w:cs="Arial"/>
          <w:noProof/>
        </w:rPr>
        <mc:AlternateContent>
          <mc:Choice Requires="wps">
            <w:drawing>
              <wp:anchor distT="0" distB="0" distL="114300" distR="114300" simplePos="0" relativeHeight="251639296" behindDoc="0" locked="0" layoutInCell="1" allowOverlap="1" wp14:anchorId="66F39B5C" wp14:editId="2A9BF855">
                <wp:simplePos x="0" y="0"/>
                <wp:positionH relativeFrom="column">
                  <wp:posOffset>-4156</wp:posOffset>
                </wp:positionH>
                <wp:positionV relativeFrom="paragraph">
                  <wp:posOffset>136526</wp:posOffset>
                </wp:positionV>
                <wp:extent cx="6171565" cy="7659890"/>
                <wp:effectExtent l="0" t="0" r="19685" b="17780"/>
                <wp:wrapNone/>
                <wp:docPr id="366122045" name="Rectangle 22"/>
                <wp:cNvGraphicFramePr/>
                <a:graphic xmlns:a="http://schemas.openxmlformats.org/drawingml/2006/main">
                  <a:graphicData uri="http://schemas.microsoft.com/office/word/2010/wordprocessingShape">
                    <wps:wsp>
                      <wps:cNvSpPr/>
                      <wps:spPr>
                        <a:xfrm>
                          <a:off x="0" y="0"/>
                          <a:ext cx="6171565" cy="7659890"/>
                        </a:xfrm>
                        <a:prstGeom prst="rect">
                          <a:avLst/>
                        </a:prstGeom>
                        <a:solidFill>
                          <a:schemeClr val="accent2">
                            <a:lumMod val="20000"/>
                            <a:lumOff val="80000"/>
                            <a:alpha val="44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3806ECA" id="Rectangle 22" o:spid="_x0000_s1026" style="position:absolute;margin-left:-.35pt;margin-top:10.75pt;width:485.95pt;height:603.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" fillcolor="#ddf0f2 [661]" strokecolor="#265e65 [1605]" strokeweight="1.25pt">
                <v:fill opacity="28784f"/>
                <v:stroke endcap="round"/>
              </v:rect>
            </w:pict>
          </mc:Fallback>
        </mc:AlternateContent>
      </w:r>
      <w:r w:rsidR="648ABD54" w:rsidRPr="00B1660D">
        <w:rPr>
          <w:rFonts w:cs="Arial"/>
          <w:color w:val="A6A6A6" w:themeColor="background1" w:themeShade="A6"/>
          <w:sz w:val="18"/>
          <w:szCs w:val="18"/>
        </w:rPr>
        <w:t xml:space="preserve">Table 1 Program Logic </w:t>
      </w:r>
    </w:p>
    <w:p w14:paraId="0EDE37C6" w14:textId="77777777" w:rsidR="00C42E53" w:rsidRPr="00B1660D" w:rsidRDefault="005A6873" w:rsidP="00C42E53">
      <w:pPr>
        <w:rPr>
          <w:rFonts w:eastAsia="Century Gothic" w:cs="Arial"/>
          <w:color w:val="A6A6A6" w:themeColor="background1" w:themeShade="A6"/>
        </w:rPr>
      </w:pPr>
      <w:r w:rsidRPr="00B1660D">
        <w:rPr>
          <w:rFonts w:cs="Arial"/>
          <w:noProof/>
        </w:rPr>
        <mc:AlternateContent>
          <mc:Choice Requires="wps">
            <w:drawing>
              <wp:anchor distT="0" distB="0" distL="114300" distR="114300" simplePos="0" relativeHeight="251642368" behindDoc="0" locked="0" layoutInCell="1" allowOverlap="1" wp14:anchorId="3C929B89" wp14:editId="5F65BB9F">
                <wp:simplePos x="0" y="0"/>
                <wp:positionH relativeFrom="margin">
                  <wp:posOffset>101138</wp:posOffset>
                </wp:positionH>
                <wp:positionV relativeFrom="paragraph">
                  <wp:posOffset>66271</wp:posOffset>
                </wp:positionV>
                <wp:extent cx="5956762" cy="6858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5956762" cy="685800"/>
                        </a:xfrm>
                        <a:prstGeom prst="roundRect">
                          <a:avLst/>
                        </a:prstGeom>
                        <a:solidFill>
                          <a:sysClr val="window" lastClr="FFFFFF"/>
                        </a:solidFill>
                        <a:ln w="15875" cap="rnd">
                          <a:solidFill>
                            <a:srgbClr val="052F61">
                              <a:hueMod val="94000"/>
                            </a:srgbClr>
                          </a:solidFill>
                        </a:ln>
                        <a:effectLst/>
                      </wps:spPr>
                      <wps:txbx>
                        <w:txbxContent>
                          <w:p w14:paraId="0E6CF7EB" w14:textId="77777777" w:rsidR="00C42E53" w:rsidRPr="00B44A98" w:rsidRDefault="005A6873" w:rsidP="00C42E53">
                            <w:pPr>
                              <w:autoSpaceDE w:val="0"/>
                              <w:autoSpaceDN w:val="0"/>
                              <w:adjustRightInd w:val="0"/>
                              <w:spacing w:after="0" w:line="288" w:lineRule="auto"/>
                              <w:jc w:val="center"/>
                              <w:rPr>
                                <w:rFonts w:ascii="Calibri" w:hAnsi="Calibri" w:cs="Calibri"/>
                                <w:b/>
                                <w:bCs/>
                                <w:color w:val="4A7090" w:themeColor="background2" w:themeShade="80"/>
                              </w:rPr>
                            </w:pPr>
                            <w:r w:rsidRPr="00B44A98">
                              <w:rPr>
                                <w:rFonts w:ascii="Calibri" w:hAnsi="Calibri" w:cs="Calibri"/>
                                <w:b/>
                                <w:bCs/>
                                <w:color w:val="4A7090" w:themeColor="background2" w:themeShade="80"/>
                              </w:rPr>
                              <w:t>Queensland Government</w:t>
                            </w:r>
                          </w:p>
                          <w:p w14:paraId="056FA70D" w14:textId="77777777" w:rsidR="00C42E53" w:rsidRPr="006C4CC5" w:rsidRDefault="005A6873" w:rsidP="00C42E53">
                            <w:pPr>
                              <w:autoSpaceDE w:val="0"/>
                              <w:autoSpaceDN w:val="0"/>
                              <w:adjustRightInd w:val="0"/>
                              <w:spacing w:after="0" w:line="288" w:lineRule="auto"/>
                              <w:jc w:val="center"/>
                              <w:rPr>
                                <w:b/>
                                <w:color w:val="FFFFFF" w:themeColor="background1"/>
                                <w:sz w:val="40"/>
                                <w:szCs w:val="40"/>
                              </w:rPr>
                            </w:pPr>
                            <w:r w:rsidRPr="00B44A98">
                              <w:rPr>
                                <w:rFonts w:ascii="Calibri" w:hAnsi="Calibri" w:cs="Calibri"/>
                                <w:b/>
                                <w:bCs/>
                                <w:color w:val="4A7090" w:themeColor="background2" w:themeShade="80"/>
                              </w:rPr>
                              <w:t>Human and Social Disaster Relief and Recovery</w:t>
                            </w:r>
                            <w:r w:rsidRPr="006C4CC5">
                              <w:rPr>
                                <w:b/>
                                <w:bCs/>
                                <w:color w:val="FFFFFF" w:themeColor="background1"/>
                                <w:sz w:val="24"/>
                                <w:szCs w:val="24"/>
                              </w:rPr>
                              <w:t xml:space="preserve"> Program</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C929B89" id="Rectangle: Rounded Corners 5" o:spid="_x0000_s1026" style="position:absolute;margin-left:7.95pt;margin-top:5.2pt;width:469.05pt;height:54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" fillcolor="window" strokecolor="#054361" strokeweight="1.25pt">
                <v:stroke endcap="round"/>
                <v:textbox>
                  <w:txbxContent>
                    <w:p w14:paraId="0E6CF7EB" w14:textId="77777777" w:rsidR="00C42E53" w:rsidRPr="00B44A98" w:rsidRDefault="005A6873" w:rsidP="00C42E53">
                      <w:pPr>
                        <w:autoSpaceDE w:val="0"/>
                        <w:autoSpaceDN w:val="0"/>
                        <w:adjustRightInd w:val="0"/>
                        <w:spacing w:after="0" w:line="288" w:lineRule="auto"/>
                        <w:jc w:val="center"/>
                        <w:rPr>
                          <w:rFonts w:ascii="Calibri" w:hAnsi="Calibri" w:cs="Calibri"/>
                          <w:b/>
                          <w:bCs/>
                          <w:color w:val="4A7090" w:themeColor="background2" w:themeShade="80"/>
                        </w:rPr>
                      </w:pPr>
                      <w:r w:rsidRPr="00B44A98">
                        <w:rPr>
                          <w:rFonts w:ascii="Calibri" w:hAnsi="Calibri" w:cs="Calibri"/>
                          <w:b/>
                          <w:bCs/>
                          <w:color w:val="4A7090" w:themeColor="background2" w:themeShade="80"/>
                        </w:rPr>
                        <w:t>Queensland Government</w:t>
                      </w:r>
                    </w:p>
                    <w:p w14:paraId="056FA70D" w14:textId="77777777" w:rsidR="00C42E53" w:rsidRPr="006C4CC5" w:rsidRDefault="005A6873" w:rsidP="00C42E53">
                      <w:pPr>
                        <w:autoSpaceDE w:val="0"/>
                        <w:autoSpaceDN w:val="0"/>
                        <w:adjustRightInd w:val="0"/>
                        <w:spacing w:after="0" w:line="288" w:lineRule="auto"/>
                        <w:jc w:val="center"/>
                        <w:rPr>
                          <w:b/>
                          <w:color w:val="FFFFFF" w:themeColor="background1"/>
                          <w:sz w:val="40"/>
                          <w:szCs w:val="40"/>
                        </w:rPr>
                      </w:pPr>
                      <w:r w:rsidRPr="00B44A98">
                        <w:rPr>
                          <w:rFonts w:ascii="Calibri" w:hAnsi="Calibri" w:cs="Calibri"/>
                          <w:b/>
                          <w:bCs/>
                          <w:color w:val="4A7090" w:themeColor="background2" w:themeShade="80"/>
                        </w:rPr>
                        <w:t>Human and Social Disaster Relief and Recovery</w:t>
                      </w:r>
                      <w:r w:rsidRPr="006C4CC5">
                        <w:rPr>
                          <w:b/>
                          <w:bCs/>
                          <w:color w:val="FFFFFF" w:themeColor="background1"/>
                          <w:sz w:val="24"/>
                          <w:szCs w:val="24"/>
                        </w:rPr>
                        <w:t xml:space="preserve"> Program</w:t>
                      </w:r>
                    </w:p>
                  </w:txbxContent>
                </v:textbox>
                <w10:wrap anchorx="margin"/>
              </v:roundrect>
            </w:pict>
          </mc:Fallback>
        </mc:AlternateContent>
      </w:r>
      <w:r w:rsidR="00D8524A" w:rsidRPr="00B1660D">
        <w:rPr>
          <w:rFonts w:cs="Arial"/>
          <w:noProof/>
          <w:color w:val="A6A6A6" w:themeColor="background1" w:themeShade="A6"/>
          <w:sz w:val="18"/>
          <w:szCs w:val="18"/>
        </w:rPr>
        <w:drawing>
          <wp:anchor distT="0" distB="0" distL="114300" distR="114300" simplePos="0" relativeHeight="251677184" behindDoc="1" locked="0" layoutInCell="1" allowOverlap="1" wp14:anchorId="5CDBAF55" wp14:editId="72E23148">
            <wp:simplePos x="0" y="0"/>
            <wp:positionH relativeFrom="column">
              <wp:posOffset>5235639</wp:posOffset>
            </wp:positionH>
            <wp:positionV relativeFrom="paragraph">
              <wp:posOffset>146530</wp:posOffset>
            </wp:positionV>
            <wp:extent cx="533400" cy="533400"/>
            <wp:effectExtent l="0" t="0" r="0" b="0"/>
            <wp:wrapSquare wrapText="bothSides"/>
            <wp:docPr id="33" name="Picture 3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99961" name="Picture 33" descr="Logo&#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p w14:paraId="7E0E608C" w14:textId="77777777" w:rsidR="00C42E53" w:rsidRPr="00B1660D" w:rsidRDefault="005A6873" w:rsidP="00C42E53">
      <w:pPr>
        <w:rPr>
          <w:rFonts w:cs="Arial"/>
        </w:rPr>
      </w:pPr>
      <w:r w:rsidRPr="00B1660D">
        <w:rPr>
          <w:rFonts w:cs="Arial"/>
          <w:noProof/>
          <w:color w:val="FFFFFF" w:themeColor="background1"/>
        </w:rPr>
        <mc:AlternateContent>
          <mc:Choice Requires="wps">
            <w:drawing>
              <wp:anchor distT="0" distB="0" distL="114300" distR="114300" simplePos="0" relativeHeight="251668992" behindDoc="0" locked="0" layoutInCell="1" allowOverlap="1" wp14:anchorId="6A899C74" wp14:editId="3C43ED60">
                <wp:simplePos x="0" y="0"/>
                <wp:positionH relativeFrom="margin">
                  <wp:posOffset>78625</wp:posOffset>
                </wp:positionH>
                <wp:positionV relativeFrom="paragraph">
                  <wp:posOffset>152054</wp:posOffset>
                </wp:positionV>
                <wp:extent cx="45719" cy="6485717"/>
                <wp:effectExtent l="57150" t="0" r="31115" b="86995"/>
                <wp:wrapNone/>
                <wp:docPr id="11" name="Connector: Elbow 11"/>
                <wp:cNvGraphicFramePr/>
                <a:graphic xmlns:a="http://schemas.openxmlformats.org/drawingml/2006/main">
                  <a:graphicData uri="http://schemas.microsoft.com/office/word/2010/wordprocessingShape">
                    <wps:wsp>
                      <wps:cNvCnPr/>
                      <wps:spPr>
                        <a:xfrm>
                          <a:off x="0" y="0"/>
                          <a:ext cx="45719" cy="6485717"/>
                        </a:xfrm>
                        <a:prstGeom prst="bentConnector3">
                          <a:avLst>
                            <a:gd name="adj1" fmla="val -94444"/>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36903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6.2pt;margin-top:11.95pt;width:3.6pt;height:510.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" adj="-20400" strokecolor="#2683c6 [3209]" strokeweight="1.25pt">
                <v:stroke endarrow="block" endcap="round"/>
                <w10:wrap anchorx="margin"/>
              </v:shape>
            </w:pict>
          </mc:Fallback>
        </mc:AlternateContent>
      </w:r>
      <w:r w:rsidRPr="00B1660D">
        <w:rPr>
          <w:rFonts w:cs="Arial"/>
          <w:noProof/>
          <w:szCs w:val="20"/>
        </w:rPr>
        <mc:AlternateContent>
          <mc:Choice Requires="wps">
            <w:drawing>
              <wp:anchor distT="0" distB="0" distL="114300" distR="114300" simplePos="0" relativeHeight="251671040" behindDoc="0" locked="0" layoutInCell="1" allowOverlap="1" wp14:anchorId="14F6508C" wp14:editId="487CC813">
                <wp:simplePos x="0" y="0"/>
                <wp:positionH relativeFrom="column">
                  <wp:posOffset>5983374</wp:posOffset>
                </wp:positionH>
                <wp:positionV relativeFrom="paragraph">
                  <wp:posOffset>159847</wp:posOffset>
                </wp:positionV>
                <wp:extent cx="45719" cy="5313045"/>
                <wp:effectExtent l="38100" t="76200" r="126365" b="20955"/>
                <wp:wrapNone/>
                <wp:docPr id="12" name="Connector: Elbow 12"/>
                <wp:cNvGraphicFramePr/>
                <a:graphic xmlns:a="http://schemas.openxmlformats.org/drawingml/2006/main">
                  <a:graphicData uri="http://schemas.microsoft.com/office/word/2010/wordprocessingShape">
                    <wps:wsp>
                      <wps:cNvCnPr/>
                      <wps:spPr>
                        <a:xfrm flipV="1">
                          <a:off x="0" y="0"/>
                          <a:ext cx="45719" cy="5313045"/>
                        </a:xfrm>
                        <a:prstGeom prst="bentConnector3">
                          <a:avLst>
                            <a:gd name="adj1" fmla="val 325773"/>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10C4B" id="Connector: Elbow 12" o:spid="_x0000_s1026" type="#_x0000_t34" style="position:absolute;margin-left:471.15pt;margin-top:12.6pt;width:3.6pt;height:418.3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" adj="70367" strokecolor="#2683c6 [3209]" strokeweight="1.25pt">
                <v:stroke endarrow="block" endcap="round"/>
              </v:shape>
            </w:pict>
          </mc:Fallback>
        </mc:AlternateContent>
      </w:r>
    </w:p>
    <w:p w14:paraId="089ACEDA" w14:textId="77777777" w:rsidR="00C42E53" w:rsidRPr="00B1660D" w:rsidRDefault="00C42E53" w:rsidP="00C42E53">
      <w:pPr>
        <w:rPr>
          <w:rFonts w:cs="Arial"/>
        </w:rPr>
      </w:pPr>
    </w:p>
    <w:p w14:paraId="35FE3B91" w14:textId="77777777" w:rsidR="00C42E53" w:rsidRPr="00B1660D" w:rsidRDefault="005A6873" w:rsidP="00C42E53">
      <w:pPr>
        <w:rPr>
          <w:rFonts w:cs="Arial"/>
        </w:rPr>
      </w:pPr>
      <w:r w:rsidRPr="00B1660D">
        <w:rPr>
          <w:rFonts w:cs="Arial"/>
          <w:noProof/>
          <w:color w:val="0E819C"/>
        </w:rPr>
        <mc:AlternateContent>
          <mc:Choice Requires="wps">
            <w:drawing>
              <wp:anchor distT="0" distB="0" distL="114300" distR="114300" simplePos="0" relativeHeight="251644416" behindDoc="0" locked="0" layoutInCell="1" allowOverlap="1" wp14:anchorId="76146A19" wp14:editId="08374230">
                <wp:simplePos x="0" y="0"/>
                <wp:positionH relativeFrom="margin">
                  <wp:posOffset>117765</wp:posOffset>
                </wp:positionH>
                <wp:positionV relativeFrom="paragraph">
                  <wp:posOffset>61306</wp:posOffset>
                </wp:positionV>
                <wp:extent cx="5939674" cy="644525"/>
                <wp:effectExtent l="0" t="0" r="23495" b="22225"/>
                <wp:wrapNone/>
                <wp:docPr id="13" name="Rectangle 13"/>
                <wp:cNvGraphicFramePr/>
                <a:graphic xmlns:a="http://schemas.openxmlformats.org/drawingml/2006/main">
                  <a:graphicData uri="http://schemas.microsoft.com/office/word/2010/wordprocessingShape">
                    <wps:wsp>
                      <wps:cNvSpPr/>
                      <wps:spPr>
                        <a:xfrm>
                          <a:off x="0" y="0"/>
                          <a:ext cx="5939674" cy="644525"/>
                        </a:xfrm>
                        <a:prstGeom prst="rect">
                          <a:avLst/>
                        </a:prstGeom>
                        <a:solidFill>
                          <a:schemeClr val="accent1"/>
                        </a:solidFill>
                        <a:ln>
                          <a:solidFill>
                            <a:schemeClr val="accent3"/>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63C9780" w14:textId="77777777" w:rsidR="00C42E53" w:rsidRPr="00A12CE6" w:rsidRDefault="005A6873" w:rsidP="00C42E53">
                            <w:pPr>
                              <w:jc w:val="center"/>
                              <w:rPr>
                                <w:rFonts w:cs="Arial"/>
                                <w:b/>
                                <w:bCs/>
                                <w:color w:val="FFFFFF" w:themeColor="background1"/>
                              </w:rPr>
                            </w:pPr>
                            <w:r w:rsidRPr="00257C63">
                              <w:rPr>
                                <w:rFonts w:cs="Arial"/>
                                <w:b/>
                                <w:bCs/>
                                <w:color w:val="FFFFFF" w:themeColor="background1"/>
                              </w:rPr>
                              <w:t xml:space="preserve">Input </w:t>
                            </w:r>
                            <w:r>
                              <w:rPr>
                                <w:rFonts w:cs="Arial"/>
                                <w:b/>
                                <w:bCs/>
                                <w:color w:val="FFFFFF" w:themeColor="background1"/>
                              </w:rPr>
                              <w:t xml:space="preserve"> </w:t>
                            </w:r>
                          </w:p>
                          <w:p w14:paraId="3D8D0415" w14:textId="77777777" w:rsidR="00C42E53" w:rsidRPr="001D0244" w:rsidRDefault="005A6873" w:rsidP="00C42E53">
                            <w:pPr>
                              <w:jc w:val="center"/>
                              <w:rPr>
                                <w:color w:val="FFFFFF" w:themeColor="background1"/>
                              </w:rPr>
                            </w:pPr>
                            <w:r w:rsidRPr="001D0244">
                              <w:rPr>
                                <w:rFonts w:cs="Arial"/>
                                <w:color w:val="FFFFFF" w:themeColor="background1"/>
                              </w:rPr>
                              <w:t>Disaster Relief and Recovery</w:t>
                            </w:r>
                            <w:r>
                              <w:rPr>
                                <w:rFonts w:cs="Arial"/>
                                <w:color w:val="FFFFFF" w:themeColor="background1"/>
                              </w:rPr>
                              <w:t xml:space="preserve"> Program</w:t>
                            </w:r>
                            <w:r w:rsidRPr="001D0244">
                              <w:rPr>
                                <w:rFonts w:cs="Arial"/>
                                <w:color w:val="FFFFFF" w:themeColor="background1"/>
                              </w:rPr>
                              <w:t xml:space="preserve"> Investment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6146A19" id="Rectangle 13" o:spid="_x0000_s1027" style="position:absolute;margin-left:9.25pt;margin-top:4.85pt;width:467.7pt;height:50.7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" fillcolor="#3494ba [3204]" strokecolor="#75bda7 [3206]" strokeweight="1.25pt">
                <v:stroke endcap="round"/>
                <v:textbox>
                  <w:txbxContent>
                    <w:p w14:paraId="663C9780" w14:textId="77777777" w:rsidR="00C42E53" w:rsidRPr="00A12CE6" w:rsidRDefault="005A6873" w:rsidP="00C42E53">
                      <w:pPr>
                        <w:jc w:val="center"/>
                        <w:rPr>
                          <w:rFonts w:cs="Arial"/>
                          <w:b/>
                          <w:bCs/>
                          <w:color w:val="FFFFFF" w:themeColor="background1"/>
                        </w:rPr>
                      </w:pPr>
                      <w:r w:rsidRPr="00257C63">
                        <w:rPr>
                          <w:rFonts w:cs="Arial"/>
                          <w:b/>
                          <w:bCs/>
                          <w:color w:val="FFFFFF" w:themeColor="background1"/>
                        </w:rPr>
                        <w:t xml:space="preserve">Input </w:t>
                      </w:r>
                      <w:r>
                        <w:rPr>
                          <w:rFonts w:cs="Arial"/>
                          <w:b/>
                          <w:bCs/>
                          <w:color w:val="FFFFFF" w:themeColor="background1"/>
                        </w:rPr>
                        <w:t xml:space="preserve"> </w:t>
                      </w:r>
                    </w:p>
                    <w:p w14:paraId="3D8D0415" w14:textId="77777777" w:rsidR="00C42E53" w:rsidRPr="001D0244" w:rsidRDefault="005A6873" w:rsidP="00C42E53">
                      <w:pPr>
                        <w:jc w:val="center"/>
                        <w:rPr>
                          <w:color w:val="FFFFFF" w:themeColor="background1"/>
                        </w:rPr>
                      </w:pPr>
                      <w:r w:rsidRPr="001D0244">
                        <w:rPr>
                          <w:rFonts w:cs="Arial"/>
                          <w:color w:val="FFFFFF" w:themeColor="background1"/>
                        </w:rPr>
                        <w:t>Disaster Relief and Recovery</w:t>
                      </w:r>
                      <w:r>
                        <w:rPr>
                          <w:rFonts w:cs="Arial"/>
                          <w:color w:val="FFFFFF" w:themeColor="background1"/>
                        </w:rPr>
                        <w:t xml:space="preserve"> Program</w:t>
                      </w:r>
                      <w:r w:rsidRPr="001D0244">
                        <w:rPr>
                          <w:rFonts w:cs="Arial"/>
                          <w:color w:val="FFFFFF" w:themeColor="background1"/>
                        </w:rPr>
                        <w:t xml:space="preserve"> Investment</w:t>
                      </w:r>
                    </w:p>
                  </w:txbxContent>
                </v:textbox>
                <w10:wrap anchorx="margin"/>
              </v:rect>
            </w:pict>
          </mc:Fallback>
        </mc:AlternateContent>
      </w:r>
      <w:r w:rsidR="00D8524A" w:rsidRPr="00B1660D">
        <w:rPr>
          <w:rFonts w:cs="Arial"/>
          <w:noProof/>
          <w:szCs w:val="20"/>
        </w:rPr>
        <w:drawing>
          <wp:anchor distT="0" distB="0" distL="114300" distR="114300" simplePos="0" relativeHeight="251656704" behindDoc="0" locked="0" layoutInCell="1" allowOverlap="1" wp14:anchorId="4AF2DDB7" wp14:editId="62308ABF">
            <wp:simplePos x="0" y="0"/>
            <wp:positionH relativeFrom="column">
              <wp:posOffset>5512293</wp:posOffset>
            </wp:positionH>
            <wp:positionV relativeFrom="paragraph">
              <wp:posOffset>160655</wp:posOffset>
            </wp:positionV>
            <wp:extent cx="417195" cy="417195"/>
            <wp:effectExtent l="0" t="0" r="0" b="1905"/>
            <wp:wrapSquare wrapText="bothSides"/>
            <wp:docPr id="17" name="Graphic 17" descr="Doll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26551" name="Graphic 17" descr="Dollar outline"/>
                    <pic:cNvPicPr/>
                  </pic:nvPicPr>
                  <pic:blipFill>
                    <a:blip r:embed="rId17">
                      <a:lum bright="70000" contrast="-70000"/>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7195" cy="417195"/>
                    </a:xfrm>
                    <a:prstGeom prst="rect">
                      <a:avLst/>
                    </a:prstGeom>
                  </pic:spPr>
                </pic:pic>
              </a:graphicData>
            </a:graphic>
            <wp14:sizeRelH relativeFrom="margin">
              <wp14:pctWidth>0</wp14:pctWidth>
            </wp14:sizeRelH>
            <wp14:sizeRelV relativeFrom="margin">
              <wp14:pctHeight>0</wp14:pctHeight>
            </wp14:sizeRelV>
          </wp:anchor>
        </w:drawing>
      </w:r>
      <w:r w:rsidR="00D8524A" w:rsidRPr="00B1660D">
        <w:rPr>
          <w:rFonts w:cs="Arial"/>
          <w:noProof/>
        </w:rPr>
        <w:drawing>
          <wp:anchor distT="0" distB="0" distL="114300" distR="114300" simplePos="0" relativeHeight="251658752" behindDoc="1" locked="0" layoutInCell="1" allowOverlap="1" wp14:anchorId="7B47B659" wp14:editId="092B62EE">
            <wp:simplePos x="0" y="0"/>
            <wp:positionH relativeFrom="column">
              <wp:posOffset>652780</wp:posOffset>
            </wp:positionH>
            <wp:positionV relativeFrom="paragraph">
              <wp:posOffset>78831</wp:posOffset>
            </wp:positionV>
            <wp:extent cx="476250" cy="476250"/>
            <wp:effectExtent l="0" t="0" r="0" b="0"/>
            <wp:wrapTight wrapText="bothSides">
              <wp:wrapPolygon edited="0">
                <wp:start x="8640" y="864"/>
                <wp:lineTo x="2592" y="9504"/>
                <wp:lineTo x="864" y="12960"/>
                <wp:lineTo x="864" y="19872"/>
                <wp:lineTo x="19872" y="19872"/>
                <wp:lineTo x="19872" y="864"/>
                <wp:lineTo x="8640" y="864"/>
              </wp:wrapPolygon>
            </wp:wrapTight>
            <wp:docPr id="18" name="Graphic 18" descr="Bar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44463" name="Graphic 18" descr="Bar chart outline"/>
                    <pic:cNvPicPr/>
                  </pic:nvPicPr>
                  <pic:blipFill>
                    <a:blip r:embed="rId19">
                      <a:lum bright="70000" contrast="-70000"/>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D8524A" w:rsidRPr="00B1660D">
        <w:rPr>
          <w:rFonts w:cs="Arial"/>
          <w:noProof/>
        </w:rPr>
        <w:drawing>
          <wp:anchor distT="0" distB="0" distL="114300" distR="114300" simplePos="0" relativeHeight="251664896" behindDoc="0" locked="0" layoutInCell="1" allowOverlap="1" wp14:anchorId="607EFBD5" wp14:editId="028FFD23">
            <wp:simplePos x="0" y="0"/>
            <wp:positionH relativeFrom="column">
              <wp:posOffset>184617</wp:posOffset>
            </wp:positionH>
            <wp:positionV relativeFrom="paragraph">
              <wp:posOffset>108585</wp:posOffset>
            </wp:positionV>
            <wp:extent cx="419100" cy="419100"/>
            <wp:effectExtent l="0" t="0" r="0" b="0"/>
            <wp:wrapThrough wrapText="bothSides">
              <wp:wrapPolygon edited="0">
                <wp:start x="7855" y="0"/>
                <wp:lineTo x="982" y="3927"/>
                <wp:lineTo x="0" y="8836"/>
                <wp:lineTo x="1964" y="15709"/>
                <wp:lineTo x="6873" y="20618"/>
                <wp:lineTo x="12764" y="20618"/>
                <wp:lineTo x="13745" y="19636"/>
                <wp:lineTo x="18655" y="15709"/>
                <wp:lineTo x="19636" y="7855"/>
                <wp:lineTo x="17673" y="2945"/>
                <wp:lineTo x="11782" y="0"/>
                <wp:lineTo x="7855" y="0"/>
              </wp:wrapPolygon>
            </wp:wrapThrough>
            <wp:docPr id="28" name="Graphic 28"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Lightbulb and gear outline"/>
                    <pic:cNvPicPr/>
                  </pic:nvPicPr>
                  <pic:blipFill>
                    <a:blip r:embed="rId21">
                      <a:lum bright="70000" contrast="-70000"/>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p>
    <w:p w14:paraId="753FF041" w14:textId="77777777" w:rsidR="00C42E53" w:rsidRPr="00B1660D" w:rsidRDefault="00C42E53" w:rsidP="00C42E53">
      <w:pPr>
        <w:rPr>
          <w:rFonts w:cs="Arial"/>
        </w:rPr>
      </w:pPr>
    </w:p>
    <w:p w14:paraId="30F0F1DD" w14:textId="77777777" w:rsidR="00C42E53" w:rsidRPr="00B1660D" w:rsidRDefault="00C42E53" w:rsidP="00C42E53">
      <w:pPr>
        <w:rPr>
          <w:rFonts w:cs="Arial"/>
        </w:rPr>
      </w:pPr>
    </w:p>
    <w:p w14:paraId="267B75B1" w14:textId="77777777" w:rsidR="00C42E53" w:rsidRPr="00B1660D" w:rsidRDefault="005A6873" w:rsidP="00C42E53">
      <w:pPr>
        <w:rPr>
          <w:rFonts w:cs="Arial"/>
        </w:rPr>
      </w:pPr>
      <w:r w:rsidRPr="00B1660D">
        <w:rPr>
          <w:rFonts w:cs="Arial"/>
          <w:noProof/>
        </w:rPr>
        <mc:AlternateContent>
          <mc:Choice Requires="wps">
            <w:drawing>
              <wp:anchor distT="0" distB="0" distL="114300" distR="114300" simplePos="0" relativeHeight="251650560" behindDoc="0" locked="0" layoutInCell="1" allowOverlap="1" wp14:anchorId="68EEEAA0" wp14:editId="30ABDDD6">
                <wp:simplePos x="0" y="0"/>
                <wp:positionH relativeFrom="column">
                  <wp:posOffset>4800600</wp:posOffset>
                </wp:positionH>
                <wp:positionV relativeFrom="paragraph">
                  <wp:posOffset>6177</wp:posOffset>
                </wp:positionV>
                <wp:extent cx="1257300" cy="21431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257300" cy="2143125"/>
                        </a:xfrm>
                        <a:prstGeom prst="rect">
                          <a:avLst/>
                        </a:prstGeom>
                        <a:solidFill>
                          <a:sysClr val="window" lastClr="FFFFFF"/>
                        </a:solidFill>
                        <a:ln w="15875" cap="rnd">
                          <a:solidFill>
                            <a:srgbClr val="052F61">
                              <a:hueMod val="94000"/>
                            </a:srgbClr>
                          </a:solidFill>
                        </a:ln>
                        <a:effectLst/>
                      </wps:spPr>
                      <wps:txbx>
                        <w:txbxContent>
                          <w:p w14:paraId="3C660967" w14:textId="77777777" w:rsidR="00C42E53" w:rsidRPr="00565702" w:rsidRDefault="005A6873" w:rsidP="00C42E53">
                            <w:pPr>
                              <w:autoSpaceDE w:val="0"/>
                              <w:autoSpaceDN w:val="0"/>
                              <w:adjustRightInd w:val="0"/>
                              <w:spacing w:after="0" w:line="288" w:lineRule="auto"/>
                              <w:jc w:val="center"/>
                              <w:rPr>
                                <w:rFonts w:cs="Arial"/>
                                <w:b/>
                                <w:bCs/>
                                <w:color w:val="4A7090" w:themeColor="background2" w:themeShade="80"/>
                              </w:rPr>
                            </w:pPr>
                            <w:r w:rsidRPr="00565702">
                              <w:rPr>
                                <w:rFonts w:cs="Arial"/>
                                <w:b/>
                                <w:bCs/>
                                <w:color w:val="4A7090" w:themeColor="background2" w:themeShade="80"/>
                              </w:rPr>
                              <w:t>Outputs</w:t>
                            </w:r>
                          </w:p>
                          <w:p w14:paraId="31838CE9" w14:textId="57EE07B1"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Hours </w:t>
                            </w:r>
                            <w:r w:rsidR="00545640">
                              <w:rPr>
                                <w:rFonts w:ascii="Calibri" w:hAnsi="Calibri" w:cs="Calibri"/>
                                <w:color w:val="4A7090" w:themeColor="background2" w:themeShade="80"/>
                                <w:sz w:val="18"/>
                                <w:szCs w:val="18"/>
                              </w:rPr>
                              <w:t>(A01</w:t>
                            </w:r>
                            <w:r w:rsidR="0083212D">
                              <w:rPr>
                                <w:rFonts w:ascii="Calibri" w:hAnsi="Calibri" w:cs="Calibri"/>
                                <w:color w:val="4A7090" w:themeColor="background2" w:themeShade="80"/>
                                <w:sz w:val="18"/>
                                <w:szCs w:val="18"/>
                              </w:rPr>
                              <w:t>.1.06)</w:t>
                            </w:r>
                          </w:p>
                          <w:p w14:paraId="1EC18DFB" w14:textId="53860A0F"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Service users</w:t>
                            </w:r>
                            <w:r w:rsidR="00DE722E">
                              <w:rPr>
                                <w:rFonts w:ascii="Calibri" w:hAnsi="Calibri" w:cs="Calibri"/>
                                <w:color w:val="4A7090" w:themeColor="background2" w:themeShade="80"/>
                                <w:sz w:val="18"/>
                                <w:szCs w:val="18"/>
                              </w:rPr>
                              <w:t xml:space="preserve"> </w:t>
                            </w:r>
                            <w:r w:rsidR="0083212D">
                              <w:rPr>
                                <w:rFonts w:ascii="Calibri" w:hAnsi="Calibri" w:cs="Calibri"/>
                                <w:color w:val="4A7090" w:themeColor="background2" w:themeShade="80"/>
                                <w:sz w:val="18"/>
                                <w:szCs w:val="18"/>
                              </w:rPr>
                              <w:t xml:space="preserve"> (A07.2.02)</w:t>
                            </w:r>
                          </w:p>
                          <w:p w14:paraId="027086AB" w14:textId="78D4CC26" w:rsidR="00C42E53" w:rsidRPr="00B71365" w:rsidRDefault="00861B2D"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Pr>
                                <w:rFonts w:ascii="Calibri" w:hAnsi="Calibri" w:cs="Calibri"/>
                                <w:color w:val="4A7090" w:themeColor="background2" w:themeShade="80"/>
                                <w:sz w:val="18"/>
                                <w:szCs w:val="18"/>
                              </w:rPr>
                              <w:t xml:space="preserve">Report </w:t>
                            </w:r>
                            <w:r w:rsidR="00795388">
                              <w:rPr>
                                <w:rFonts w:ascii="Calibri" w:hAnsi="Calibri" w:cs="Calibri"/>
                                <w:color w:val="4A7090" w:themeColor="background2" w:themeShade="80"/>
                                <w:sz w:val="18"/>
                                <w:szCs w:val="18"/>
                              </w:rPr>
                              <w:t>(A07.2.20)</w:t>
                            </w:r>
                          </w:p>
                          <w:p w14:paraId="31EAEF3E" w14:textId="18DB6BBA"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Events</w:t>
                            </w:r>
                            <w:r w:rsidR="00795388">
                              <w:rPr>
                                <w:rFonts w:ascii="Calibri" w:hAnsi="Calibri" w:cs="Calibri"/>
                                <w:color w:val="4A7090" w:themeColor="background2" w:themeShade="80"/>
                                <w:sz w:val="18"/>
                                <w:szCs w:val="18"/>
                              </w:rPr>
                              <w:t xml:space="preserve"> (A07.2.04)</w:t>
                            </w:r>
                          </w:p>
                          <w:p w14:paraId="1CE8DBF2" w14:textId="5D617A11" w:rsidR="00C42E53"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Days </w:t>
                            </w:r>
                            <w:r w:rsidR="00795388">
                              <w:rPr>
                                <w:rFonts w:ascii="Calibri" w:hAnsi="Calibri" w:cs="Calibri"/>
                                <w:color w:val="4A7090" w:themeColor="background2" w:themeShade="80"/>
                                <w:sz w:val="18"/>
                                <w:szCs w:val="18"/>
                              </w:rPr>
                              <w:t>(A07.2.06)</w:t>
                            </w:r>
                          </w:p>
                          <w:p w14:paraId="2C4A82CB" w14:textId="16A8D760" w:rsidR="00C42E53"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Pr>
                                <w:rFonts w:ascii="Calibri" w:hAnsi="Calibri" w:cs="Calibri"/>
                                <w:color w:val="4A7090" w:themeColor="background2" w:themeShade="80"/>
                                <w:sz w:val="18"/>
                                <w:szCs w:val="18"/>
                              </w:rPr>
                              <w:t>Work</w:t>
                            </w:r>
                            <w:r w:rsidR="00EA3A24">
                              <w:rPr>
                                <w:rFonts w:ascii="Calibri" w:hAnsi="Calibri" w:cs="Calibri"/>
                                <w:color w:val="4A7090" w:themeColor="background2" w:themeShade="80"/>
                                <w:sz w:val="18"/>
                                <w:szCs w:val="18"/>
                              </w:rPr>
                              <w:t xml:space="preserve">ers </w:t>
                            </w:r>
                            <w:r w:rsidR="001560FB">
                              <w:rPr>
                                <w:rFonts w:ascii="Calibri" w:hAnsi="Calibri" w:cs="Calibri"/>
                                <w:color w:val="4A7090" w:themeColor="background2" w:themeShade="80"/>
                                <w:sz w:val="18"/>
                                <w:szCs w:val="18"/>
                              </w:rPr>
                              <w:t>(A07.2.07)</w:t>
                            </w:r>
                          </w:p>
                          <w:p w14:paraId="41888235" w14:textId="475D1EFC" w:rsidR="00C42E53"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Pr>
                                <w:rFonts w:ascii="Calibri" w:hAnsi="Calibri" w:cs="Calibri"/>
                                <w:color w:val="4A7090" w:themeColor="background2" w:themeShade="80"/>
                                <w:sz w:val="18"/>
                                <w:szCs w:val="18"/>
                              </w:rPr>
                              <w:t>Other</w:t>
                            </w:r>
                            <w:r w:rsidR="00795388">
                              <w:rPr>
                                <w:rFonts w:ascii="Calibri" w:hAnsi="Calibri" w:cs="Calibri"/>
                                <w:color w:val="4A7090" w:themeColor="background2" w:themeShade="80"/>
                                <w:sz w:val="18"/>
                                <w:szCs w:val="18"/>
                              </w:rPr>
                              <w:t xml:space="preserve"> (A07.2.09</w:t>
                            </w:r>
                            <w:r w:rsidR="001560FB">
                              <w:rPr>
                                <w:rFonts w:ascii="Calibri" w:hAnsi="Calibri" w:cs="Calibri"/>
                                <w:color w:val="4A7090" w:themeColor="background2" w:themeShade="80"/>
                                <w:sz w:val="18"/>
                                <w:szCs w:val="18"/>
                              </w:rPr>
                              <w:t>)</w:t>
                            </w:r>
                          </w:p>
                          <w:p w14:paraId="2CF80AA4" w14:textId="38D07575"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Pr>
                                <w:rFonts w:ascii="Calibri" w:hAnsi="Calibri" w:cs="Calibri"/>
                                <w:color w:val="4A7090" w:themeColor="background2" w:themeShade="80"/>
                                <w:sz w:val="18"/>
                                <w:szCs w:val="18"/>
                              </w:rPr>
                              <w:t xml:space="preserve">Places </w:t>
                            </w:r>
                            <w:r w:rsidR="001560FB">
                              <w:rPr>
                                <w:rFonts w:ascii="Calibri" w:hAnsi="Calibri" w:cs="Calibri"/>
                                <w:color w:val="4A7090" w:themeColor="background2" w:themeShade="80"/>
                                <w:sz w:val="18"/>
                                <w:szCs w:val="18"/>
                              </w:rPr>
                              <w:t>(A07.2.08</w:t>
                            </w:r>
                            <w:r w:rsidR="00041D2F">
                              <w:rPr>
                                <w:rFonts w:ascii="Calibri" w:hAnsi="Calibri" w:cs="Calibri"/>
                                <w:color w:val="4A7090" w:themeColor="background2" w:themeShade="80"/>
                                <w:sz w:val="18"/>
                                <w:szCs w:val="18"/>
                              </w:rPr>
                              <w:t>)</w:t>
                            </w:r>
                          </w:p>
                          <w:p w14:paraId="42BCF1D2"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6595E0A0"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41D74413"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7A5B6098"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1E95A34D"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6DA69304"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2A62FCB0"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3284A5B5"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25D5EC51"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1AD7B7EB"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60B779B3"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79C4C53B"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0CCF5648"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092DC6BA"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3C2D7462" w14:textId="77777777" w:rsidR="00C42E53" w:rsidRDefault="00C42E53" w:rsidP="00C42E53">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8EEEAA0" id="Rectangle 19" o:spid="_x0000_s1028" style="position:absolute;margin-left:378pt;margin-top:.5pt;width:99pt;height:16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" fillcolor="window" strokecolor="#054361" strokeweight="1.25pt">
                <v:stroke endcap="round"/>
                <v:textbox>
                  <w:txbxContent>
                    <w:p w14:paraId="3C660967" w14:textId="77777777" w:rsidR="00C42E53" w:rsidRPr="00565702" w:rsidRDefault="005A6873" w:rsidP="00C42E53">
                      <w:pPr>
                        <w:autoSpaceDE w:val="0"/>
                        <w:autoSpaceDN w:val="0"/>
                        <w:adjustRightInd w:val="0"/>
                        <w:spacing w:after="0" w:line="288" w:lineRule="auto"/>
                        <w:jc w:val="center"/>
                        <w:rPr>
                          <w:rFonts w:cs="Arial"/>
                          <w:b/>
                          <w:bCs/>
                          <w:color w:val="4A7090" w:themeColor="background2" w:themeShade="80"/>
                        </w:rPr>
                      </w:pPr>
                      <w:r w:rsidRPr="00565702">
                        <w:rPr>
                          <w:rFonts w:cs="Arial"/>
                          <w:b/>
                          <w:bCs/>
                          <w:color w:val="4A7090" w:themeColor="background2" w:themeShade="80"/>
                        </w:rPr>
                        <w:t>Outputs</w:t>
                      </w:r>
                    </w:p>
                    <w:p w14:paraId="31838CE9" w14:textId="57EE07B1"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Hours </w:t>
                      </w:r>
                      <w:r w:rsidR="00545640">
                        <w:rPr>
                          <w:rFonts w:ascii="Calibri" w:hAnsi="Calibri" w:cs="Calibri"/>
                          <w:color w:val="4A7090" w:themeColor="background2" w:themeShade="80"/>
                          <w:sz w:val="18"/>
                          <w:szCs w:val="18"/>
                        </w:rPr>
                        <w:t>(A01</w:t>
                      </w:r>
                      <w:r w:rsidR="0083212D">
                        <w:rPr>
                          <w:rFonts w:ascii="Calibri" w:hAnsi="Calibri" w:cs="Calibri"/>
                          <w:color w:val="4A7090" w:themeColor="background2" w:themeShade="80"/>
                          <w:sz w:val="18"/>
                          <w:szCs w:val="18"/>
                        </w:rPr>
                        <w:t>.1.06)</w:t>
                      </w:r>
                    </w:p>
                    <w:p w14:paraId="1EC18DFB" w14:textId="53860A0F"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Service users</w:t>
                      </w:r>
                      <w:r w:rsidR="00DE722E">
                        <w:rPr>
                          <w:rFonts w:ascii="Calibri" w:hAnsi="Calibri" w:cs="Calibri"/>
                          <w:color w:val="4A7090" w:themeColor="background2" w:themeShade="80"/>
                          <w:sz w:val="18"/>
                          <w:szCs w:val="18"/>
                        </w:rPr>
                        <w:t xml:space="preserve"> </w:t>
                      </w:r>
                      <w:r w:rsidR="0083212D">
                        <w:rPr>
                          <w:rFonts w:ascii="Calibri" w:hAnsi="Calibri" w:cs="Calibri"/>
                          <w:color w:val="4A7090" w:themeColor="background2" w:themeShade="80"/>
                          <w:sz w:val="18"/>
                          <w:szCs w:val="18"/>
                        </w:rPr>
                        <w:t xml:space="preserve"> (A07.2.02)</w:t>
                      </w:r>
                    </w:p>
                    <w:p w14:paraId="027086AB" w14:textId="78D4CC26" w:rsidR="00C42E53" w:rsidRPr="00B71365" w:rsidRDefault="00861B2D"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Pr>
                          <w:rFonts w:ascii="Calibri" w:hAnsi="Calibri" w:cs="Calibri"/>
                          <w:color w:val="4A7090" w:themeColor="background2" w:themeShade="80"/>
                          <w:sz w:val="18"/>
                          <w:szCs w:val="18"/>
                        </w:rPr>
                        <w:t xml:space="preserve">Report </w:t>
                      </w:r>
                      <w:r w:rsidR="00795388">
                        <w:rPr>
                          <w:rFonts w:ascii="Calibri" w:hAnsi="Calibri" w:cs="Calibri"/>
                          <w:color w:val="4A7090" w:themeColor="background2" w:themeShade="80"/>
                          <w:sz w:val="18"/>
                          <w:szCs w:val="18"/>
                        </w:rPr>
                        <w:t>(A07.2.20)</w:t>
                      </w:r>
                    </w:p>
                    <w:p w14:paraId="31EAEF3E" w14:textId="18DB6BBA"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Events</w:t>
                      </w:r>
                      <w:r w:rsidR="00795388">
                        <w:rPr>
                          <w:rFonts w:ascii="Calibri" w:hAnsi="Calibri" w:cs="Calibri"/>
                          <w:color w:val="4A7090" w:themeColor="background2" w:themeShade="80"/>
                          <w:sz w:val="18"/>
                          <w:szCs w:val="18"/>
                        </w:rPr>
                        <w:t xml:space="preserve"> (A07.2.04)</w:t>
                      </w:r>
                    </w:p>
                    <w:p w14:paraId="1CE8DBF2" w14:textId="5D617A11" w:rsidR="00C42E53"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Days </w:t>
                      </w:r>
                      <w:r w:rsidR="00795388">
                        <w:rPr>
                          <w:rFonts w:ascii="Calibri" w:hAnsi="Calibri" w:cs="Calibri"/>
                          <w:color w:val="4A7090" w:themeColor="background2" w:themeShade="80"/>
                          <w:sz w:val="18"/>
                          <w:szCs w:val="18"/>
                        </w:rPr>
                        <w:t>(A07.2.06)</w:t>
                      </w:r>
                    </w:p>
                    <w:p w14:paraId="2C4A82CB" w14:textId="16A8D760" w:rsidR="00C42E53"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Pr>
                          <w:rFonts w:ascii="Calibri" w:hAnsi="Calibri" w:cs="Calibri"/>
                          <w:color w:val="4A7090" w:themeColor="background2" w:themeShade="80"/>
                          <w:sz w:val="18"/>
                          <w:szCs w:val="18"/>
                        </w:rPr>
                        <w:t>Work</w:t>
                      </w:r>
                      <w:r w:rsidR="00EA3A24">
                        <w:rPr>
                          <w:rFonts w:ascii="Calibri" w:hAnsi="Calibri" w:cs="Calibri"/>
                          <w:color w:val="4A7090" w:themeColor="background2" w:themeShade="80"/>
                          <w:sz w:val="18"/>
                          <w:szCs w:val="18"/>
                        </w:rPr>
                        <w:t xml:space="preserve">ers </w:t>
                      </w:r>
                      <w:r w:rsidR="001560FB">
                        <w:rPr>
                          <w:rFonts w:ascii="Calibri" w:hAnsi="Calibri" w:cs="Calibri"/>
                          <w:color w:val="4A7090" w:themeColor="background2" w:themeShade="80"/>
                          <w:sz w:val="18"/>
                          <w:szCs w:val="18"/>
                        </w:rPr>
                        <w:t>(A07.2.07)</w:t>
                      </w:r>
                    </w:p>
                    <w:p w14:paraId="41888235" w14:textId="475D1EFC" w:rsidR="00C42E53"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Pr>
                          <w:rFonts w:ascii="Calibri" w:hAnsi="Calibri" w:cs="Calibri"/>
                          <w:color w:val="4A7090" w:themeColor="background2" w:themeShade="80"/>
                          <w:sz w:val="18"/>
                          <w:szCs w:val="18"/>
                        </w:rPr>
                        <w:t>Other</w:t>
                      </w:r>
                      <w:r w:rsidR="00795388">
                        <w:rPr>
                          <w:rFonts w:ascii="Calibri" w:hAnsi="Calibri" w:cs="Calibri"/>
                          <w:color w:val="4A7090" w:themeColor="background2" w:themeShade="80"/>
                          <w:sz w:val="18"/>
                          <w:szCs w:val="18"/>
                        </w:rPr>
                        <w:t xml:space="preserve"> (A07.2.09</w:t>
                      </w:r>
                      <w:r w:rsidR="001560FB">
                        <w:rPr>
                          <w:rFonts w:ascii="Calibri" w:hAnsi="Calibri" w:cs="Calibri"/>
                          <w:color w:val="4A7090" w:themeColor="background2" w:themeShade="80"/>
                          <w:sz w:val="18"/>
                          <w:szCs w:val="18"/>
                        </w:rPr>
                        <w:t>)</w:t>
                      </w:r>
                    </w:p>
                    <w:p w14:paraId="2CF80AA4" w14:textId="38D07575"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Pr>
                          <w:rFonts w:ascii="Calibri" w:hAnsi="Calibri" w:cs="Calibri"/>
                          <w:color w:val="4A7090" w:themeColor="background2" w:themeShade="80"/>
                          <w:sz w:val="18"/>
                          <w:szCs w:val="18"/>
                        </w:rPr>
                        <w:t xml:space="preserve">Places </w:t>
                      </w:r>
                      <w:r w:rsidR="001560FB">
                        <w:rPr>
                          <w:rFonts w:ascii="Calibri" w:hAnsi="Calibri" w:cs="Calibri"/>
                          <w:color w:val="4A7090" w:themeColor="background2" w:themeShade="80"/>
                          <w:sz w:val="18"/>
                          <w:szCs w:val="18"/>
                        </w:rPr>
                        <w:t>(A07.2.08</w:t>
                      </w:r>
                      <w:r w:rsidR="00041D2F">
                        <w:rPr>
                          <w:rFonts w:ascii="Calibri" w:hAnsi="Calibri" w:cs="Calibri"/>
                          <w:color w:val="4A7090" w:themeColor="background2" w:themeShade="80"/>
                          <w:sz w:val="18"/>
                          <w:szCs w:val="18"/>
                        </w:rPr>
                        <w:t>)</w:t>
                      </w:r>
                    </w:p>
                    <w:p w14:paraId="42BCF1D2"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6595E0A0"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41D74413"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7A5B6098"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1E95A34D"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6DA69304"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2A62FCB0"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3284A5B5"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25D5EC51"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1AD7B7EB"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60B779B3"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79C4C53B"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0CCF5648"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092DC6BA" w14:textId="77777777" w:rsidR="00C42E53" w:rsidRDefault="00C42E53" w:rsidP="00C42E53">
                      <w:pPr>
                        <w:autoSpaceDE w:val="0"/>
                        <w:autoSpaceDN w:val="0"/>
                        <w:adjustRightInd w:val="0"/>
                        <w:spacing w:after="0" w:line="288" w:lineRule="auto"/>
                        <w:rPr>
                          <w:rFonts w:ascii="Calibri" w:hAnsi="Calibri" w:cs="Calibri"/>
                          <w:color w:val="668BB3"/>
                          <w:sz w:val="16"/>
                          <w:szCs w:val="16"/>
                        </w:rPr>
                      </w:pPr>
                    </w:p>
                    <w:p w14:paraId="3C2D7462" w14:textId="77777777" w:rsidR="00C42E53" w:rsidRDefault="00C42E53" w:rsidP="00C42E53">
                      <w:pPr>
                        <w:jc w:val="center"/>
                      </w:pPr>
                    </w:p>
                  </w:txbxContent>
                </v:textbox>
              </v:rect>
            </w:pict>
          </mc:Fallback>
        </mc:AlternateContent>
      </w:r>
      <w:r w:rsidRPr="00B1660D">
        <w:rPr>
          <w:rFonts w:cs="Arial"/>
          <w:noProof/>
        </w:rPr>
        <mc:AlternateContent>
          <mc:Choice Requires="wps">
            <w:drawing>
              <wp:anchor distT="0" distB="0" distL="114300" distR="114300" simplePos="0" relativeHeight="251648512" behindDoc="0" locked="0" layoutInCell="1" allowOverlap="1" wp14:anchorId="4C6A1FD3" wp14:editId="1E53CDA0">
                <wp:simplePos x="0" y="0"/>
                <wp:positionH relativeFrom="column">
                  <wp:posOffset>1519555</wp:posOffset>
                </wp:positionH>
                <wp:positionV relativeFrom="paragraph">
                  <wp:posOffset>8543</wp:posOffset>
                </wp:positionV>
                <wp:extent cx="3235960" cy="2143125"/>
                <wp:effectExtent l="0" t="0" r="21590" b="28575"/>
                <wp:wrapNone/>
                <wp:docPr id="21" name="Rectangle 21"/>
                <wp:cNvGraphicFramePr/>
                <a:graphic xmlns:a="http://schemas.openxmlformats.org/drawingml/2006/main">
                  <a:graphicData uri="http://schemas.microsoft.com/office/word/2010/wordprocessingShape">
                    <wps:wsp>
                      <wps:cNvSpPr/>
                      <wps:spPr>
                        <a:xfrm>
                          <a:off x="0" y="0"/>
                          <a:ext cx="3235960" cy="2143125"/>
                        </a:xfrm>
                        <a:prstGeom prst="rect">
                          <a:avLst/>
                        </a:prstGeom>
                        <a:solidFill>
                          <a:sysClr val="window" lastClr="FFFFFF"/>
                        </a:solidFill>
                        <a:ln w="15875" cap="rnd">
                          <a:solidFill>
                            <a:srgbClr val="052F61">
                              <a:hueMod val="94000"/>
                            </a:srgbClr>
                          </a:solidFill>
                        </a:ln>
                        <a:effectLst/>
                      </wps:spPr>
                      <wps:txbx>
                        <w:txbxContent>
                          <w:p w14:paraId="654CD3C6" w14:textId="77777777" w:rsidR="00C42E53" w:rsidRPr="00A12CE6" w:rsidRDefault="002B51ED" w:rsidP="00C42E53">
                            <w:pPr>
                              <w:autoSpaceDE w:val="0"/>
                              <w:autoSpaceDN w:val="0"/>
                              <w:adjustRightInd w:val="0"/>
                              <w:spacing w:after="0" w:line="288" w:lineRule="auto"/>
                              <w:jc w:val="center"/>
                              <w:rPr>
                                <w:rFonts w:ascii="Calibri" w:hAnsi="Calibri" w:cs="Calibri"/>
                                <w:b/>
                                <w:bCs/>
                                <w:color w:val="2683C6" w:themeColor="accent6"/>
                              </w:rPr>
                            </w:pPr>
                            <w:hyperlink w:anchor="_Service_delivery_overview" w:history="1">
                              <w:r w:rsidR="005A6873" w:rsidRPr="00565702">
                                <w:rPr>
                                  <w:rStyle w:val="Hyperlink"/>
                                  <w:rFonts w:cs="Arial"/>
                                  <w:b/>
                                  <w:bCs/>
                                  <w:color w:val="4A7090" w:themeColor="background2" w:themeShade="80"/>
                                </w:rPr>
                                <w:t>Service types</w:t>
                              </w:r>
                            </w:hyperlink>
                            <w:r w:rsidR="005A6873" w:rsidRPr="00565702">
                              <w:rPr>
                                <w:rFonts w:cs="Arial"/>
                                <w:b/>
                                <w:bCs/>
                                <w:color w:val="4A7090" w:themeColor="background2" w:themeShade="80"/>
                                <w:sz w:val="16"/>
                                <w:szCs w:val="16"/>
                              </w:rPr>
                              <w:t xml:space="preserve"> (section </w:t>
                            </w:r>
                            <w:r w:rsidR="005A6873" w:rsidRPr="00A12CE6">
                              <w:rPr>
                                <w:rFonts w:cs="Arial"/>
                                <w:b/>
                                <w:bCs/>
                                <w:color w:val="2683C6" w:themeColor="accent6"/>
                                <w:sz w:val="16"/>
                                <w:szCs w:val="16"/>
                              </w:rPr>
                              <w:t>7)</w:t>
                            </w:r>
                          </w:p>
                          <w:p w14:paraId="4F652E91"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Information, Assessment, and Referral </w:t>
                            </w:r>
                            <w:r>
                              <w:rPr>
                                <w:rFonts w:ascii="Calibri" w:hAnsi="Calibri" w:cs="Calibri"/>
                                <w:color w:val="4A7090" w:themeColor="background2" w:themeShade="80"/>
                                <w:sz w:val="18"/>
                                <w:szCs w:val="18"/>
                              </w:rPr>
                              <w:t>(</w:t>
                            </w:r>
                            <w:r w:rsidRPr="007825C7">
                              <w:rPr>
                                <w:rFonts w:ascii="Calibri" w:hAnsi="Calibri" w:cs="Calibri"/>
                                <w:color w:val="4A7090" w:themeColor="background2" w:themeShade="80"/>
                                <w:sz w:val="18"/>
                                <w:szCs w:val="18"/>
                              </w:rPr>
                              <w:t>T103)</w:t>
                            </w:r>
                          </w:p>
                          <w:p w14:paraId="77B85022"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Case Management (and coordination) (T314)</w:t>
                            </w:r>
                          </w:p>
                          <w:p w14:paraId="74E711EC"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Counselling (T318)</w:t>
                            </w:r>
                          </w:p>
                          <w:p w14:paraId="5FA78863"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Financial Counselling and Resilience (T447)</w:t>
                            </w:r>
                          </w:p>
                          <w:p w14:paraId="39282F55" w14:textId="665B443B"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Personal Support – Psychological First Aid </w:t>
                            </w:r>
                            <w:r w:rsidR="00103BD3">
                              <w:rPr>
                                <w:rFonts w:ascii="Calibri" w:hAnsi="Calibri" w:cs="Calibri"/>
                                <w:color w:val="4A7090" w:themeColor="background2" w:themeShade="80"/>
                                <w:sz w:val="18"/>
                                <w:szCs w:val="18"/>
                              </w:rPr>
                              <w:t>(T709)</w:t>
                            </w:r>
                            <w:r w:rsidR="003653F3">
                              <w:rPr>
                                <w:rFonts w:ascii="Calibri" w:hAnsi="Calibri" w:cs="Calibri"/>
                                <w:color w:val="4A7090" w:themeColor="background2" w:themeShade="80"/>
                                <w:sz w:val="18"/>
                                <w:szCs w:val="18"/>
                              </w:rPr>
                              <w:t xml:space="preserve"> </w:t>
                            </w:r>
                          </w:p>
                          <w:p w14:paraId="55ACA2E6"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Financial and Material Assistance (T333)</w:t>
                            </w:r>
                          </w:p>
                          <w:p w14:paraId="5AF23548" w14:textId="56557AC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Community Development, Coordination, and Support </w:t>
                            </w:r>
                            <w:r w:rsidR="00103BD3">
                              <w:rPr>
                                <w:rFonts w:ascii="Calibri" w:hAnsi="Calibri" w:cs="Calibri"/>
                                <w:color w:val="4A7090" w:themeColor="background2" w:themeShade="80"/>
                                <w:sz w:val="18"/>
                                <w:szCs w:val="18"/>
                              </w:rPr>
                              <w:t xml:space="preserve"> (T710)</w:t>
                            </w:r>
                          </w:p>
                          <w:p w14:paraId="18F3024C"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Capability Building (T440)    </w:t>
                            </w:r>
                          </w:p>
                          <w:p w14:paraId="3DABC9BE"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Research and Advice - Needs and Impact Assessment (T443)</w:t>
                            </w:r>
                          </w:p>
                          <w:p w14:paraId="02675758" w14:textId="2853FAFD"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Coordination /Network development </w:t>
                            </w:r>
                            <w:r w:rsidR="003653F3">
                              <w:rPr>
                                <w:rFonts w:ascii="Calibri" w:hAnsi="Calibri" w:cs="Calibri"/>
                                <w:color w:val="4A7090" w:themeColor="background2" w:themeShade="80"/>
                                <w:sz w:val="18"/>
                                <w:szCs w:val="18"/>
                              </w:rPr>
                              <w:t xml:space="preserve"> (T711)</w:t>
                            </w:r>
                          </w:p>
                          <w:p w14:paraId="518E6BDD" w14:textId="77777777" w:rsidR="00C42E53" w:rsidRPr="000E4FDC" w:rsidRDefault="00C42E53" w:rsidP="00C42E53">
                            <w:pPr>
                              <w:pStyle w:val="ListParagraph"/>
                              <w:autoSpaceDE w:val="0"/>
                              <w:autoSpaceDN w:val="0"/>
                              <w:adjustRightInd w:val="0"/>
                              <w:spacing w:after="0" w:line="288" w:lineRule="auto"/>
                              <w:ind w:left="142"/>
                              <w:rPr>
                                <w:rFonts w:ascii="Calibri" w:hAnsi="Calibri" w:cs="Calibri"/>
                                <w:color w:val="4A7090" w:themeColor="background2" w:themeShade="80"/>
                                <w:sz w:val="16"/>
                                <w:szCs w:val="16"/>
                              </w:rPr>
                            </w:pPr>
                          </w:p>
                          <w:p w14:paraId="5FCCCD29" w14:textId="77777777" w:rsidR="00C42E53" w:rsidRDefault="00C42E53" w:rsidP="00C42E53"/>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C6A1FD3" id="Rectangle 21" o:spid="_x0000_s1029" style="position:absolute;margin-left:119.65pt;margin-top:.65pt;width:254.8pt;height:16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" fillcolor="window" strokecolor="#054361" strokeweight="1.25pt">
                <v:stroke endcap="round"/>
                <v:textbox>
                  <w:txbxContent>
                    <w:p w14:paraId="654CD3C6" w14:textId="77777777" w:rsidR="00C42E53" w:rsidRPr="00A12CE6" w:rsidRDefault="00B1660D" w:rsidP="00C42E53">
                      <w:pPr>
                        <w:autoSpaceDE w:val="0"/>
                        <w:autoSpaceDN w:val="0"/>
                        <w:adjustRightInd w:val="0"/>
                        <w:spacing w:after="0" w:line="288" w:lineRule="auto"/>
                        <w:jc w:val="center"/>
                        <w:rPr>
                          <w:rFonts w:ascii="Calibri" w:hAnsi="Calibri" w:cs="Calibri"/>
                          <w:b/>
                          <w:bCs/>
                          <w:color w:val="2683C6" w:themeColor="accent6"/>
                        </w:rPr>
                      </w:pPr>
                      <w:hyperlink w:anchor="_Service_delivery_overview" w:history="1">
                        <w:r w:rsidR="005A6873" w:rsidRPr="00565702">
                          <w:rPr>
                            <w:rStyle w:val="Hyperlink"/>
                            <w:rFonts w:cs="Arial"/>
                            <w:b/>
                            <w:bCs/>
                            <w:color w:val="4A7090" w:themeColor="background2" w:themeShade="80"/>
                          </w:rPr>
                          <w:t>Service types</w:t>
                        </w:r>
                      </w:hyperlink>
                      <w:r w:rsidR="005A6873" w:rsidRPr="00565702">
                        <w:rPr>
                          <w:rFonts w:cs="Arial"/>
                          <w:b/>
                          <w:bCs/>
                          <w:color w:val="4A7090" w:themeColor="background2" w:themeShade="80"/>
                          <w:sz w:val="16"/>
                          <w:szCs w:val="16"/>
                        </w:rPr>
                        <w:t xml:space="preserve"> (section </w:t>
                      </w:r>
                      <w:r w:rsidR="005A6873" w:rsidRPr="00A12CE6">
                        <w:rPr>
                          <w:rFonts w:cs="Arial"/>
                          <w:b/>
                          <w:bCs/>
                          <w:color w:val="2683C6" w:themeColor="accent6"/>
                          <w:sz w:val="16"/>
                          <w:szCs w:val="16"/>
                        </w:rPr>
                        <w:t>7)</w:t>
                      </w:r>
                    </w:p>
                    <w:p w14:paraId="4F652E91"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Information, Assessment, and Referral </w:t>
                      </w:r>
                      <w:r>
                        <w:rPr>
                          <w:rFonts w:ascii="Calibri" w:hAnsi="Calibri" w:cs="Calibri"/>
                          <w:color w:val="4A7090" w:themeColor="background2" w:themeShade="80"/>
                          <w:sz w:val="18"/>
                          <w:szCs w:val="18"/>
                        </w:rPr>
                        <w:t>(</w:t>
                      </w:r>
                      <w:r w:rsidRPr="007825C7">
                        <w:rPr>
                          <w:rFonts w:ascii="Calibri" w:hAnsi="Calibri" w:cs="Calibri"/>
                          <w:color w:val="4A7090" w:themeColor="background2" w:themeShade="80"/>
                          <w:sz w:val="18"/>
                          <w:szCs w:val="18"/>
                        </w:rPr>
                        <w:t>T103)</w:t>
                      </w:r>
                    </w:p>
                    <w:p w14:paraId="77B85022"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Case Management (and coordination) (T314)</w:t>
                      </w:r>
                    </w:p>
                    <w:p w14:paraId="74E711EC"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Counselling (T318)</w:t>
                      </w:r>
                    </w:p>
                    <w:p w14:paraId="5FA78863"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Financial Counselling and Resilience (T447)</w:t>
                      </w:r>
                    </w:p>
                    <w:p w14:paraId="39282F55" w14:textId="665B443B"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Personal Support – Psychological First Aid </w:t>
                      </w:r>
                      <w:r w:rsidR="00103BD3">
                        <w:rPr>
                          <w:rFonts w:ascii="Calibri" w:hAnsi="Calibri" w:cs="Calibri"/>
                          <w:color w:val="4A7090" w:themeColor="background2" w:themeShade="80"/>
                          <w:sz w:val="18"/>
                          <w:szCs w:val="18"/>
                        </w:rPr>
                        <w:t>(T709)</w:t>
                      </w:r>
                      <w:r w:rsidR="003653F3">
                        <w:rPr>
                          <w:rFonts w:ascii="Calibri" w:hAnsi="Calibri" w:cs="Calibri"/>
                          <w:color w:val="4A7090" w:themeColor="background2" w:themeShade="80"/>
                          <w:sz w:val="18"/>
                          <w:szCs w:val="18"/>
                        </w:rPr>
                        <w:t xml:space="preserve"> </w:t>
                      </w:r>
                    </w:p>
                    <w:p w14:paraId="55ACA2E6"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Financial and Material Assistance (T333)</w:t>
                      </w:r>
                    </w:p>
                    <w:p w14:paraId="5AF23548" w14:textId="56557AC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Community Development, Coordination, and Support </w:t>
                      </w:r>
                      <w:r w:rsidR="00103BD3">
                        <w:rPr>
                          <w:rFonts w:ascii="Calibri" w:hAnsi="Calibri" w:cs="Calibri"/>
                          <w:color w:val="4A7090" w:themeColor="background2" w:themeShade="80"/>
                          <w:sz w:val="18"/>
                          <w:szCs w:val="18"/>
                        </w:rPr>
                        <w:t xml:space="preserve"> (T710)</w:t>
                      </w:r>
                    </w:p>
                    <w:p w14:paraId="18F3024C"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Capability Building (T440)    </w:t>
                      </w:r>
                    </w:p>
                    <w:p w14:paraId="3DABC9BE" w14:textId="77777777"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Research and Advice - Needs and Impact Assessment (T443)</w:t>
                      </w:r>
                    </w:p>
                    <w:p w14:paraId="02675758" w14:textId="2853FAFD" w:rsidR="00C42E53" w:rsidRPr="00B71365" w:rsidRDefault="005A6873" w:rsidP="00660971">
                      <w:pPr>
                        <w:pStyle w:val="ListParagraph"/>
                        <w:numPr>
                          <w:ilvl w:val="0"/>
                          <w:numId w:val="8"/>
                        </w:numPr>
                        <w:autoSpaceDE w:val="0"/>
                        <w:autoSpaceDN w:val="0"/>
                        <w:adjustRightInd w:val="0"/>
                        <w:spacing w:after="0" w:line="288" w:lineRule="auto"/>
                        <w:ind w:left="142" w:hanging="142"/>
                        <w:contextualSpacing/>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Coordination /Network development </w:t>
                      </w:r>
                      <w:r w:rsidR="003653F3">
                        <w:rPr>
                          <w:rFonts w:ascii="Calibri" w:hAnsi="Calibri" w:cs="Calibri"/>
                          <w:color w:val="4A7090" w:themeColor="background2" w:themeShade="80"/>
                          <w:sz w:val="18"/>
                          <w:szCs w:val="18"/>
                        </w:rPr>
                        <w:t xml:space="preserve"> (T711)</w:t>
                      </w:r>
                    </w:p>
                    <w:p w14:paraId="518E6BDD" w14:textId="77777777" w:rsidR="00C42E53" w:rsidRPr="000E4FDC" w:rsidRDefault="00C42E53" w:rsidP="00C42E53">
                      <w:pPr>
                        <w:pStyle w:val="ListParagraph"/>
                        <w:autoSpaceDE w:val="0"/>
                        <w:autoSpaceDN w:val="0"/>
                        <w:adjustRightInd w:val="0"/>
                        <w:spacing w:after="0" w:line="288" w:lineRule="auto"/>
                        <w:ind w:left="142"/>
                        <w:rPr>
                          <w:rFonts w:ascii="Calibri" w:hAnsi="Calibri" w:cs="Calibri"/>
                          <w:color w:val="4A7090" w:themeColor="background2" w:themeShade="80"/>
                          <w:sz w:val="16"/>
                          <w:szCs w:val="16"/>
                        </w:rPr>
                      </w:pPr>
                    </w:p>
                    <w:p w14:paraId="5FCCCD29" w14:textId="77777777" w:rsidR="00C42E53" w:rsidRDefault="00C42E53" w:rsidP="00C42E53"/>
                  </w:txbxContent>
                </v:textbox>
              </v:rect>
            </w:pict>
          </mc:Fallback>
        </mc:AlternateContent>
      </w:r>
      <w:r w:rsidRPr="00B1660D">
        <w:rPr>
          <w:rFonts w:cs="Arial"/>
          <w:noProof/>
        </w:rPr>
        <mc:AlternateContent>
          <mc:Choice Requires="wps">
            <w:drawing>
              <wp:anchor distT="0" distB="0" distL="114300" distR="114300" simplePos="0" relativeHeight="251646464" behindDoc="0" locked="0" layoutInCell="1" allowOverlap="1" wp14:anchorId="10044327" wp14:editId="0E90E259">
                <wp:simplePos x="0" y="0"/>
                <wp:positionH relativeFrom="column">
                  <wp:posOffset>120650</wp:posOffset>
                </wp:positionH>
                <wp:positionV relativeFrom="paragraph">
                  <wp:posOffset>15240</wp:posOffset>
                </wp:positionV>
                <wp:extent cx="1320165" cy="2133600"/>
                <wp:effectExtent l="0" t="0" r="13335" b="19050"/>
                <wp:wrapNone/>
                <wp:docPr id="20" name="Rectangle 20"/>
                <wp:cNvGraphicFramePr/>
                <a:graphic xmlns:a="http://schemas.openxmlformats.org/drawingml/2006/main">
                  <a:graphicData uri="http://schemas.microsoft.com/office/word/2010/wordprocessingShape">
                    <wps:wsp>
                      <wps:cNvSpPr/>
                      <wps:spPr>
                        <a:xfrm>
                          <a:off x="0" y="0"/>
                          <a:ext cx="1320165" cy="2133600"/>
                        </a:xfrm>
                        <a:prstGeom prst="rect">
                          <a:avLst/>
                        </a:prstGeom>
                        <a:solidFill>
                          <a:sysClr val="window" lastClr="FFFFFF"/>
                        </a:solidFill>
                        <a:ln w="15875" cap="rnd">
                          <a:solidFill>
                            <a:srgbClr val="052F61">
                              <a:hueMod val="94000"/>
                            </a:srgbClr>
                          </a:solidFill>
                        </a:ln>
                        <a:effectLst/>
                      </wps:spPr>
                      <wps:txbx>
                        <w:txbxContent>
                          <w:p w14:paraId="223989D7" w14:textId="77777777" w:rsidR="00C42E53" w:rsidRPr="00565702" w:rsidRDefault="005A6873" w:rsidP="00C42E53">
                            <w:pPr>
                              <w:autoSpaceDE w:val="0"/>
                              <w:autoSpaceDN w:val="0"/>
                              <w:adjustRightInd w:val="0"/>
                              <w:spacing w:after="0" w:line="288" w:lineRule="auto"/>
                              <w:jc w:val="center"/>
                              <w:rPr>
                                <w:rFonts w:cs="Arial"/>
                                <w:b/>
                                <w:bCs/>
                                <w:color w:val="4A7090" w:themeColor="background2" w:themeShade="80"/>
                              </w:rPr>
                            </w:pPr>
                            <w:r w:rsidRPr="00565702">
                              <w:rPr>
                                <w:rFonts w:cs="Arial"/>
                                <w:b/>
                                <w:bCs/>
                                <w:color w:val="4A7090" w:themeColor="background2" w:themeShade="80"/>
                              </w:rPr>
                              <w:t>Service Categories</w:t>
                            </w:r>
                          </w:p>
                          <w:p w14:paraId="1469C0B2" w14:textId="77777777" w:rsidR="00C42E53" w:rsidRPr="00B71365" w:rsidRDefault="00C42E53" w:rsidP="00C42E53">
                            <w:pPr>
                              <w:autoSpaceDE w:val="0"/>
                              <w:autoSpaceDN w:val="0"/>
                              <w:adjustRightInd w:val="0"/>
                              <w:spacing w:after="0" w:line="288" w:lineRule="auto"/>
                              <w:jc w:val="center"/>
                              <w:rPr>
                                <w:rFonts w:ascii="Calibri" w:hAnsi="Calibri" w:cs="Calibri"/>
                                <w:color w:val="4A7090" w:themeColor="background2" w:themeShade="80"/>
                                <w:sz w:val="18"/>
                                <w:szCs w:val="18"/>
                              </w:rPr>
                            </w:pPr>
                          </w:p>
                          <w:p w14:paraId="381219FF" w14:textId="77777777" w:rsidR="00C42E53" w:rsidRPr="00B71365" w:rsidRDefault="005A6873" w:rsidP="00C42E53">
                            <w:pPr>
                              <w:autoSpaceDE w:val="0"/>
                              <w:autoSpaceDN w:val="0"/>
                              <w:adjustRightInd w:val="0"/>
                              <w:spacing w:after="0" w:line="288" w:lineRule="auto"/>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Individual and Personal Support (T348)</w:t>
                            </w:r>
                          </w:p>
                          <w:p w14:paraId="297C215B" w14:textId="77777777" w:rsidR="00C42E53" w:rsidRPr="00B71365" w:rsidRDefault="00C42E53" w:rsidP="00C42E53">
                            <w:pPr>
                              <w:autoSpaceDE w:val="0"/>
                              <w:autoSpaceDN w:val="0"/>
                              <w:adjustRightInd w:val="0"/>
                              <w:spacing w:after="0" w:line="288" w:lineRule="auto"/>
                              <w:rPr>
                                <w:rFonts w:ascii="Calibri" w:hAnsi="Calibri" w:cs="Calibri"/>
                                <w:color w:val="4A7090" w:themeColor="background2" w:themeShade="80"/>
                                <w:sz w:val="18"/>
                                <w:szCs w:val="18"/>
                              </w:rPr>
                            </w:pPr>
                          </w:p>
                          <w:p w14:paraId="1A18721C" w14:textId="77777777" w:rsidR="00C42E53" w:rsidRPr="00B71365" w:rsidRDefault="005A6873" w:rsidP="00C42E53">
                            <w:pPr>
                              <w:autoSpaceDE w:val="0"/>
                              <w:autoSpaceDN w:val="0"/>
                              <w:adjustRightInd w:val="0"/>
                              <w:spacing w:after="0" w:line="288" w:lineRule="auto"/>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Community Support (T317)  </w:t>
                            </w:r>
                          </w:p>
                          <w:p w14:paraId="36DE4BAD" w14:textId="77777777" w:rsidR="00C42E53" w:rsidRPr="00B71365" w:rsidRDefault="00C42E53" w:rsidP="00C42E53">
                            <w:pPr>
                              <w:autoSpaceDE w:val="0"/>
                              <w:autoSpaceDN w:val="0"/>
                              <w:adjustRightInd w:val="0"/>
                              <w:spacing w:after="0" w:line="288" w:lineRule="auto"/>
                              <w:rPr>
                                <w:rFonts w:ascii="Calibri" w:hAnsi="Calibri" w:cs="Calibri"/>
                                <w:color w:val="4A7090" w:themeColor="background2" w:themeShade="80"/>
                                <w:sz w:val="18"/>
                                <w:szCs w:val="18"/>
                              </w:rPr>
                            </w:pPr>
                          </w:p>
                          <w:p w14:paraId="090A0BD6" w14:textId="77777777" w:rsidR="00C42E53" w:rsidRPr="00B71365" w:rsidRDefault="005A6873" w:rsidP="00C42E53">
                            <w:pPr>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Service and System Development (T440)</w:t>
                            </w:r>
                          </w:p>
                          <w:p w14:paraId="6174B801" w14:textId="77777777" w:rsidR="00C42E53" w:rsidRDefault="00C42E53" w:rsidP="00C42E53">
                            <w:pPr>
                              <w:rPr>
                                <w:rFonts w:ascii="Calibri" w:hAnsi="Calibri" w:cs="Calibri"/>
                                <w:color w:val="668BB3"/>
                                <w:sz w:val="16"/>
                                <w:szCs w:val="16"/>
                              </w:rPr>
                            </w:pPr>
                          </w:p>
                          <w:p w14:paraId="55C3DF18" w14:textId="77777777" w:rsidR="00C42E53" w:rsidRDefault="00C42E53" w:rsidP="00C42E53">
                            <w:pPr>
                              <w:rPr>
                                <w:rFonts w:ascii="Calibri" w:hAnsi="Calibri" w:cs="Calibri"/>
                                <w:color w:val="668BB3"/>
                                <w:sz w:val="16"/>
                                <w:szCs w:val="16"/>
                              </w:rPr>
                            </w:pPr>
                          </w:p>
                          <w:p w14:paraId="565288AA" w14:textId="77777777" w:rsidR="00C42E53" w:rsidRDefault="00C42E53" w:rsidP="00C42E53"/>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0044327" id="Rectangle 20" o:spid="_x0000_s1030" style="position:absolute;margin-left:9.5pt;margin-top:1.2pt;width:103.95pt;height:1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" fillcolor="window" strokecolor="#054361" strokeweight="1.25pt">
                <v:stroke endcap="round"/>
                <v:textbox>
                  <w:txbxContent>
                    <w:p w14:paraId="223989D7" w14:textId="77777777" w:rsidR="00C42E53" w:rsidRPr="00565702" w:rsidRDefault="005A6873" w:rsidP="00C42E53">
                      <w:pPr>
                        <w:autoSpaceDE w:val="0"/>
                        <w:autoSpaceDN w:val="0"/>
                        <w:adjustRightInd w:val="0"/>
                        <w:spacing w:after="0" w:line="288" w:lineRule="auto"/>
                        <w:jc w:val="center"/>
                        <w:rPr>
                          <w:rFonts w:cs="Arial"/>
                          <w:b/>
                          <w:bCs/>
                          <w:color w:val="4A7090" w:themeColor="background2" w:themeShade="80"/>
                        </w:rPr>
                      </w:pPr>
                      <w:r w:rsidRPr="00565702">
                        <w:rPr>
                          <w:rFonts w:cs="Arial"/>
                          <w:b/>
                          <w:bCs/>
                          <w:color w:val="4A7090" w:themeColor="background2" w:themeShade="80"/>
                        </w:rPr>
                        <w:t>Service Categories</w:t>
                      </w:r>
                    </w:p>
                    <w:p w14:paraId="1469C0B2" w14:textId="77777777" w:rsidR="00C42E53" w:rsidRPr="00B71365" w:rsidRDefault="00C42E53" w:rsidP="00C42E53">
                      <w:pPr>
                        <w:autoSpaceDE w:val="0"/>
                        <w:autoSpaceDN w:val="0"/>
                        <w:adjustRightInd w:val="0"/>
                        <w:spacing w:after="0" w:line="288" w:lineRule="auto"/>
                        <w:jc w:val="center"/>
                        <w:rPr>
                          <w:rFonts w:ascii="Calibri" w:hAnsi="Calibri" w:cs="Calibri"/>
                          <w:color w:val="4A7090" w:themeColor="background2" w:themeShade="80"/>
                          <w:sz w:val="18"/>
                          <w:szCs w:val="18"/>
                        </w:rPr>
                      </w:pPr>
                    </w:p>
                    <w:p w14:paraId="381219FF" w14:textId="77777777" w:rsidR="00C42E53" w:rsidRPr="00B71365" w:rsidRDefault="005A6873" w:rsidP="00C42E53">
                      <w:pPr>
                        <w:autoSpaceDE w:val="0"/>
                        <w:autoSpaceDN w:val="0"/>
                        <w:adjustRightInd w:val="0"/>
                        <w:spacing w:after="0" w:line="288" w:lineRule="auto"/>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Individual and Personal Support (T348)</w:t>
                      </w:r>
                    </w:p>
                    <w:p w14:paraId="297C215B" w14:textId="77777777" w:rsidR="00C42E53" w:rsidRPr="00B71365" w:rsidRDefault="00C42E53" w:rsidP="00C42E53">
                      <w:pPr>
                        <w:autoSpaceDE w:val="0"/>
                        <w:autoSpaceDN w:val="0"/>
                        <w:adjustRightInd w:val="0"/>
                        <w:spacing w:after="0" w:line="288" w:lineRule="auto"/>
                        <w:rPr>
                          <w:rFonts w:ascii="Calibri" w:hAnsi="Calibri" w:cs="Calibri"/>
                          <w:color w:val="4A7090" w:themeColor="background2" w:themeShade="80"/>
                          <w:sz w:val="18"/>
                          <w:szCs w:val="18"/>
                        </w:rPr>
                      </w:pPr>
                    </w:p>
                    <w:p w14:paraId="1A18721C" w14:textId="77777777" w:rsidR="00C42E53" w:rsidRPr="00B71365" w:rsidRDefault="005A6873" w:rsidP="00C42E53">
                      <w:pPr>
                        <w:autoSpaceDE w:val="0"/>
                        <w:autoSpaceDN w:val="0"/>
                        <w:adjustRightInd w:val="0"/>
                        <w:spacing w:after="0" w:line="288" w:lineRule="auto"/>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 xml:space="preserve">Community Support (T317)  </w:t>
                      </w:r>
                    </w:p>
                    <w:p w14:paraId="36DE4BAD" w14:textId="77777777" w:rsidR="00C42E53" w:rsidRPr="00B71365" w:rsidRDefault="00C42E53" w:rsidP="00C42E53">
                      <w:pPr>
                        <w:autoSpaceDE w:val="0"/>
                        <w:autoSpaceDN w:val="0"/>
                        <w:adjustRightInd w:val="0"/>
                        <w:spacing w:after="0" w:line="288" w:lineRule="auto"/>
                        <w:rPr>
                          <w:rFonts w:ascii="Calibri" w:hAnsi="Calibri" w:cs="Calibri"/>
                          <w:color w:val="4A7090" w:themeColor="background2" w:themeShade="80"/>
                          <w:sz w:val="18"/>
                          <w:szCs w:val="18"/>
                        </w:rPr>
                      </w:pPr>
                    </w:p>
                    <w:p w14:paraId="090A0BD6" w14:textId="77777777" w:rsidR="00C42E53" w:rsidRPr="00B71365" w:rsidRDefault="005A6873" w:rsidP="00C42E53">
                      <w:pPr>
                        <w:rPr>
                          <w:rFonts w:ascii="Calibri" w:hAnsi="Calibri" w:cs="Calibri"/>
                          <w:color w:val="4A7090" w:themeColor="background2" w:themeShade="80"/>
                          <w:sz w:val="18"/>
                          <w:szCs w:val="18"/>
                        </w:rPr>
                      </w:pPr>
                      <w:r w:rsidRPr="00B71365">
                        <w:rPr>
                          <w:rFonts w:ascii="Calibri" w:hAnsi="Calibri" w:cs="Calibri"/>
                          <w:color w:val="4A7090" w:themeColor="background2" w:themeShade="80"/>
                          <w:sz w:val="18"/>
                          <w:szCs w:val="18"/>
                        </w:rPr>
                        <w:t>Service and System Development (T440)</w:t>
                      </w:r>
                    </w:p>
                    <w:p w14:paraId="6174B801" w14:textId="77777777" w:rsidR="00C42E53" w:rsidRDefault="00C42E53" w:rsidP="00C42E53">
                      <w:pPr>
                        <w:rPr>
                          <w:rFonts w:ascii="Calibri" w:hAnsi="Calibri" w:cs="Calibri"/>
                          <w:color w:val="668BB3"/>
                          <w:sz w:val="16"/>
                          <w:szCs w:val="16"/>
                        </w:rPr>
                      </w:pPr>
                    </w:p>
                    <w:p w14:paraId="55C3DF18" w14:textId="77777777" w:rsidR="00C42E53" w:rsidRDefault="00C42E53" w:rsidP="00C42E53">
                      <w:pPr>
                        <w:rPr>
                          <w:rFonts w:ascii="Calibri" w:hAnsi="Calibri" w:cs="Calibri"/>
                          <w:color w:val="668BB3"/>
                          <w:sz w:val="16"/>
                          <w:szCs w:val="16"/>
                        </w:rPr>
                      </w:pPr>
                    </w:p>
                    <w:p w14:paraId="565288AA" w14:textId="77777777" w:rsidR="00C42E53" w:rsidRDefault="00C42E53" w:rsidP="00C42E53"/>
                  </w:txbxContent>
                </v:textbox>
              </v:rect>
            </w:pict>
          </mc:Fallback>
        </mc:AlternateContent>
      </w:r>
    </w:p>
    <w:p w14:paraId="695EC8F0" w14:textId="77777777" w:rsidR="00C42E53" w:rsidRPr="00B1660D" w:rsidRDefault="00C42E53" w:rsidP="00C42E53">
      <w:pPr>
        <w:rPr>
          <w:rFonts w:cs="Arial"/>
          <w:color w:val="276E8B" w:themeColor="accent1" w:themeShade="BF"/>
        </w:rPr>
      </w:pPr>
    </w:p>
    <w:p w14:paraId="744F7D85" w14:textId="77777777" w:rsidR="00C42E53" w:rsidRPr="00B1660D" w:rsidRDefault="00C42E53" w:rsidP="00C42E53">
      <w:pPr>
        <w:rPr>
          <w:rFonts w:cs="Arial"/>
          <w:color w:val="276E8B" w:themeColor="accent1" w:themeShade="BF"/>
        </w:rPr>
      </w:pPr>
    </w:p>
    <w:p w14:paraId="288F4B75" w14:textId="77777777" w:rsidR="00C42E53" w:rsidRPr="00B1660D" w:rsidRDefault="00C42E53" w:rsidP="00C42E53">
      <w:pPr>
        <w:rPr>
          <w:rFonts w:cs="Arial"/>
          <w:color w:val="276E8B" w:themeColor="accent1" w:themeShade="BF"/>
        </w:rPr>
      </w:pPr>
    </w:p>
    <w:p w14:paraId="1C4E8FF6" w14:textId="77777777" w:rsidR="00C42E53" w:rsidRPr="00B1660D" w:rsidRDefault="00C42E53" w:rsidP="00C42E53">
      <w:pPr>
        <w:rPr>
          <w:rFonts w:cs="Arial"/>
          <w:color w:val="276E8B" w:themeColor="accent1" w:themeShade="BF"/>
        </w:rPr>
      </w:pPr>
    </w:p>
    <w:p w14:paraId="0CF59CA6" w14:textId="77777777" w:rsidR="00C42E53" w:rsidRPr="00B1660D" w:rsidRDefault="00C42E53" w:rsidP="00C42E53">
      <w:pPr>
        <w:rPr>
          <w:rFonts w:cs="Arial"/>
        </w:rPr>
      </w:pPr>
    </w:p>
    <w:p w14:paraId="45873C55" w14:textId="77777777" w:rsidR="00C42E53" w:rsidRPr="00B1660D" w:rsidRDefault="00C42E53" w:rsidP="00C42E53">
      <w:pPr>
        <w:rPr>
          <w:rFonts w:cs="Arial"/>
        </w:rPr>
      </w:pPr>
    </w:p>
    <w:p w14:paraId="70227346" w14:textId="77777777" w:rsidR="00C42E53" w:rsidRPr="00B1660D" w:rsidRDefault="00C42E53" w:rsidP="00C42E53">
      <w:pPr>
        <w:rPr>
          <w:rFonts w:cs="Arial"/>
        </w:rPr>
      </w:pPr>
    </w:p>
    <w:p w14:paraId="74AD41EF" w14:textId="77777777" w:rsidR="00C42E53" w:rsidRPr="00B1660D" w:rsidRDefault="00C42E53" w:rsidP="00C42E53">
      <w:pPr>
        <w:rPr>
          <w:rFonts w:cs="Arial"/>
        </w:rPr>
      </w:pPr>
    </w:p>
    <w:p w14:paraId="35C75141" w14:textId="77777777" w:rsidR="00C42E53" w:rsidRPr="00B1660D" w:rsidRDefault="005A6873" w:rsidP="00C42E53">
      <w:pPr>
        <w:rPr>
          <w:rFonts w:cs="Arial"/>
        </w:rPr>
      </w:pPr>
      <w:r w:rsidRPr="00B1660D">
        <w:rPr>
          <w:rFonts w:cs="Arial"/>
          <w:noProof/>
          <w:color w:val="0E819C"/>
        </w:rPr>
        <w:drawing>
          <wp:anchor distT="0" distB="0" distL="114300" distR="114300" simplePos="0" relativeHeight="251666944" behindDoc="0" locked="0" layoutInCell="1" allowOverlap="1" wp14:anchorId="67482621" wp14:editId="55EBA9DC">
            <wp:simplePos x="0" y="0"/>
            <wp:positionH relativeFrom="column">
              <wp:posOffset>173635</wp:posOffset>
            </wp:positionH>
            <wp:positionV relativeFrom="paragraph">
              <wp:posOffset>61937</wp:posOffset>
            </wp:positionV>
            <wp:extent cx="531495" cy="531495"/>
            <wp:effectExtent l="0" t="0" r="0" b="1905"/>
            <wp:wrapThrough wrapText="bothSides">
              <wp:wrapPolygon edited="0">
                <wp:start x="3871" y="1548"/>
                <wp:lineTo x="2323" y="5419"/>
                <wp:lineTo x="6194" y="20903"/>
                <wp:lineTo x="11613" y="20903"/>
                <wp:lineTo x="12387" y="19355"/>
                <wp:lineTo x="19355" y="15484"/>
                <wp:lineTo x="20129" y="10065"/>
                <wp:lineTo x="16258" y="6194"/>
                <wp:lineTo x="6968" y="1548"/>
                <wp:lineTo x="3871" y="1548"/>
              </wp:wrapPolygon>
            </wp:wrapThrough>
            <wp:docPr id="29" name="Graphic 29" descr="Box troll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ox trolley outline"/>
                    <pic:cNvPicPr/>
                  </pic:nvPicPr>
                  <pic:blipFill>
                    <a:blip r:embed="rId23">
                      <a:lum bright="70000" contrast="-70000"/>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31495" cy="531495"/>
                    </a:xfrm>
                    <a:prstGeom prst="rect">
                      <a:avLst/>
                    </a:prstGeom>
                  </pic:spPr>
                </pic:pic>
              </a:graphicData>
            </a:graphic>
          </wp:anchor>
        </w:drawing>
      </w:r>
      <w:r w:rsidR="00960FF3" w:rsidRPr="00B1660D">
        <w:rPr>
          <w:rFonts w:cs="Arial"/>
          <w:noProof/>
          <w:color w:val="0E819C"/>
        </w:rPr>
        <mc:AlternateContent>
          <mc:Choice Requires="wps">
            <w:drawing>
              <wp:anchor distT="0" distB="0" distL="114300" distR="114300" simplePos="0" relativeHeight="251652608" behindDoc="0" locked="0" layoutInCell="1" allowOverlap="1" wp14:anchorId="4CE05003" wp14:editId="546A5CEE">
                <wp:simplePos x="0" y="0"/>
                <wp:positionH relativeFrom="margin">
                  <wp:posOffset>128847</wp:posOffset>
                </wp:positionH>
                <wp:positionV relativeFrom="paragraph">
                  <wp:posOffset>66098</wp:posOffset>
                </wp:positionV>
                <wp:extent cx="5933614" cy="570807"/>
                <wp:effectExtent l="0" t="0" r="10160" b="20320"/>
                <wp:wrapNone/>
                <wp:docPr id="24" name="Rectangle 24"/>
                <wp:cNvGraphicFramePr/>
                <a:graphic xmlns:a="http://schemas.openxmlformats.org/drawingml/2006/main">
                  <a:graphicData uri="http://schemas.microsoft.com/office/word/2010/wordprocessingShape">
                    <wps:wsp>
                      <wps:cNvSpPr/>
                      <wps:spPr>
                        <a:xfrm>
                          <a:off x="0" y="0"/>
                          <a:ext cx="5933614" cy="570807"/>
                        </a:xfrm>
                        <a:prstGeom prst="rect">
                          <a:avLst/>
                        </a:prstGeom>
                        <a:solidFill>
                          <a:schemeClr val="accent1"/>
                        </a:solidFill>
                        <a:ln>
                          <a:solidFill>
                            <a:schemeClr val="accent3"/>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631E745" w14:textId="77777777" w:rsidR="00C42E53" w:rsidRPr="00B1601E" w:rsidRDefault="005A6873" w:rsidP="00C42E53">
                            <w:pPr>
                              <w:autoSpaceDE w:val="0"/>
                              <w:autoSpaceDN w:val="0"/>
                              <w:adjustRightInd w:val="0"/>
                              <w:spacing w:after="0" w:line="288" w:lineRule="auto"/>
                              <w:jc w:val="center"/>
                              <w:rPr>
                                <w:rFonts w:cs="Arial"/>
                                <w:b/>
                                <w:bCs/>
                                <w:color w:val="FEFFFF"/>
                              </w:rPr>
                            </w:pPr>
                            <w:r w:rsidRPr="00B1601E">
                              <w:rPr>
                                <w:rFonts w:cs="Arial"/>
                                <w:b/>
                                <w:bCs/>
                                <w:color w:val="FEFFFF"/>
                              </w:rPr>
                              <w:t xml:space="preserve">Service Delivery </w:t>
                            </w:r>
                            <w:r>
                              <w:rPr>
                                <w:rFonts w:cs="Arial"/>
                                <w:b/>
                                <w:bCs/>
                                <w:color w:val="FEFFFF"/>
                              </w:rPr>
                              <w:t xml:space="preserve">Options </w:t>
                            </w:r>
                            <w:r w:rsidRPr="00B1601E">
                              <w:rPr>
                                <w:rFonts w:cs="Arial"/>
                                <w:b/>
                                <w:bCs/>
                                <w:color w:val="FEFFFF"/>
                              </w:rPr>
                              <w:t xml:space="preserve"> </w:t>
                            </w:r>
                          </w:p>
                          <w:p w14:paraId="53822319" w14:textId="77777777" w:rsidR="00C42E53" w:rsidRPr="004E030D" w:rsidRDefault="005A6873" w:rsidP="00C42E53">
                            <w:pPr>
                              <w:jc w:val="center"/>
                              <w:rPr>
                                <w:color w:val="FFFFFF" w:themeColor="background1"/>
                              </w:rPr>
                            </w:pPr>
                            <w:r>
                              <w:rPr>
                                <w:rFonts w:cs="Arial"/>
                                <w:color w:val="FEFFFF"/>
                              </w:rPr>
                              <w:t xml:space="preserve">Centre Based, Mobile (Outreach) and Virtual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CE05003" id="Rectangle 24" o:spid="_x0000_s1031" style="position:absolute;margin-left:10.15pt;margin-top:5.2pt;width:467.2pt;height:44.9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" fillcolor="#3494ba [3204]" strokecolor="#75bda7 [3206]" strokeweight="1.25pt">
                <v:stroke endcap="round"/>
                <v:textbox>
                  <w:txbxContent>
                    <w:p w14:paraId="5631E745" w14:textId="77777777" w:rsidR="00C42E53" w:rsidRPr="00B1601E" w:rsidRDefault="005A6873" w:rsidP="00C42E53">
                      <w:pPr>
                        <w:autoSpaceDE w:val="0"/>
                        <w:autoSpaceDN w:val="0"/>
                        <w:adjustRightInd w:val="0"/>
                        <w:spacing w:after="0" w:line="288" w:lineRule="auto"/>
                        <w:jc w:val="center"/>
                        <w:rPr>
                          <w:rFonts w:cs="Arial"/>
                          <w:b/>
                          <w:bCs/>
                          <w:color w:val="FEFFFF"/>
                        </w:rPr>
                      </w:pPr>
                      <w:r w:rsidRPr="00B1601E">
                        <w:rPr>
                          <w:rFonts w:cs="Arial"/>
                          <w:b/>
                          <w:bCs/>
                          <w:color w:val="FEFFFF"/>
                        </w:rPr>
                        <w:t xml:space="preserve">Service Delivery </w:t>
                      </w:r>
                      <w:r>
                        <w:rPr>
                          <w:rFonts w:cs="Arial"/>
                          <w:b/>
                          <w:bCs/>
                          <w:color w:val="FEFFFF"/>
                        </w:rPr>
                        <w:t xml:space="preserve">Options </w:t>
                      </w:r>
                      <w:r w:rsidRPr="00B1601E">
                        <w:rPr>
                          <w:rFonts w:cs="Arial"/>
                          <w:b/>
                          <w:bCs/>
                          <w:color w:val="FEFFFF"/>
                        </w:rPr>
                        <w:t xml:space="preserve"> </w:t>
                      </w:r>
                    </w:p>
                    <w:p w14:paraId="53822319" w14:textId="77777777" w:rsidR="00C42E53" w:rsidRPr="004E030D" w:rsidRDefault="005A6873" w:rsidP="00C42E53">
                      <w:pPr>
                        <w:jc w:val="center"/>
                        <w:rPr>
                          <w:color w:val="FFFFFF" w:themeColor="background1"/>
                        </w:rPr>
                      </w:pPr>
                      <w:r>
                        <w:rPr>
                          <w:rFonts w:cs="Arial"/>
                          <w:color w:val="FEFFFF"/>
                        </w:rPr>
                        <w:t xml:space="preserve">Centre Based, Mobile (Outreach) and Virtual  </w:t>
                      </w:r>
                    </w:p>
                  </w:txbxContent>
                </v:textbox>
                <w10:wrap anchorx="margin"/>
              </v:rect>
            </w:pict>
          </mc:Fallback>
        </mc:AlternateContent>
      </w:r>
    </w:p>
    <w:p w14:paraId="3A8505F4" w14:textId="77777777" w:rsidR="00C42E53" w:rsidRPr="00B1660D" w:rsidRDefault="00C42E53" w:rsidP="00C42E53">
      <w:pPr>
        <w:rPr>
          <w:rFonts w:cs="Arial"/>
        </w:rPr>
      </w:pPr>
    </w:p>
    <w:p w14:paraId="1C42253A" w14:textId="77777777" w:rsidR="00C42E53" w:rsidRPr="00B1660D" w:rsidRDefault="005A6873" w:rsidP="00C42E53">
      <w:pPr>
        <w:rPr>
          <w:rFonts w:cs="Arial"/>
        </w:rPr>
      </w:pPr>
      <w:r w:rsidRPr="00B1660D">
        <w:rPr>
          <w:rFonts w:cs="Arial"/>
          <w:noProof/>
          <w:color w:val="0E819C"/>
        </w:rPr>
        <w:drawing>
          <wp:anchor distT="0" distB="0" distL="114300" distR="114300" simplePos="0" relativeHeight="251673088" behindDoc="0" locked="0" layoutInCell="1" allowOverlap="1" wp14:anchorId="0F7BE823" wp14:editId="1F8539BE">
            <wp:simplePos x="0" y="0"/>
            <wp:positionH relativeFrom="column">
              <wp:posOffset>303362</wp:posOffset>
            </wp:positionH>
            <wp:positionV relativeFrom="paragraph">
              <wp:posOffset>210185</wp:posOffset>
            </wp:positionV>
            <wp:extent cx="561975" cy="561975"/>
            <wp:effectExtent l="0" t="0" r="9525" b="0"/>
            <wp:wrapSquare wrapText="bothSides"/>
            <wp:docPr id="30" name="Graphic 30" descr="Gro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91172" name="Graphic 12" descr="Group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309AF5C4" w14:textId="77777777" w:rsidR="00C42E53" w:rsidRPr="00B1660D" w:rsidRDefault="005A6873" w:rsidP="00C42E53">
      <w:pPr>
        <w:rPr>
          <w:rFonts w:cs="Arial"/>
        </w:rPr>
      </w:pPr>
      <w:r w:rsidRPr="00B1660D">
        <w:rPr>
          <w:rFonts w:cs="Arial"/>
          <w:noProof/>
          <w:color w:val="276E8B" w:themeColor="accent1" w:themeShade="BF"/>
        </w:rPr>
        <mc:AlternateContent>
          <mc:Choice Requires="wps">
            <w:drawing>
              <wp:anchor distT="0" distB="0" distL="114300" distR="114300" simplePos="0" relativeHeight="251660800" behindDoc="0" locked="0" layoutInCell="1" allowOverlap="1" wp14:anchorId="5504FC3F" wp14:editId="3B4DEF01">
                <wp:simplePos x="0" y="0"/>
                <wp:positionH relativeFrom="margin">
                  <wp:posOffset>134389</wp:posOffset>
                </wp:positionH>
                <wp:positionV relativeFrom="paragraph">
                  <wp:posOffset>10333</wp:posOffset>
                </wp:positionV>
                <wp:extent cx="5929053" cy="683722"/>
                <wp:effectExtent l="0" t="0" r="14605" b="21590"/>
                <wp:wrapNone/>
                <wp:docPr id="25" name="Rectangle 25"/>
                <wp:cNvGraphicFramePr/>
                <a:graphic xmlns:a="http://schemas.openxmlformats.org/drawingml/2006/main">
                  <a:graphicData uri="http://schemas.microsoft.com/office/word/2010/wordprocessingShape">
                    <wps:wsp>
                      <wps:cNvSpPr/>
                      <wps:spPr>
                        <a:xfrm>
                          <a:off x="0" y="0"/>
                          <a:ext cx="5929053" cy="683722"/>
                        </a:xfrm>
                        <a:prstGeom prst="rect">
                          <a:avLst/>
                        </a:prstGeom>
                      </wps:spPr>
                      <wps:style>
                        <a:lnRef idx="2">
                          <a:schemeClr val="accent1"/>
                        </a:lnRef>
                        <a:fillRef idx="1">
                          <a:schemeClr val="lt1"/>
                        </a:fillRef>
                        <a:effectRef idx="0">
                          <a:schemeClr val="accent1"/>
                        </a:effectRef>
                        <a:fontRef idx="minor">
                          <a:schemeClr val="dk1"/>
                        </a:fontRef>
                      </wps:style>
                      <wps:txbx>
                        <w:txbxContent>
                          <w:p w14:paraId="2A167389" w14:textId="77777777" w:rsidR="00C42E53" w:rsidRPr="001D1649" w:rsidRDefault="002B51ED" w:rsidP="00C42E53">
                            <w:pPr>
                              <w:autoSpaceDE w:val="0"/>
                              <w:autoSpaceDN w:val="0"/>
                              <w:adjustRightInd w:val="0"/>
                              <w:spacing w:after="0" w:line="288" w:lineRule="auto"/>
                              <w:jc w:val="center"/>
                              <w:rPr>
                                <w:rFonts w:cs="Arial"/>
                                <w:b/>
                                <w:bCs/>
                                <w:color w:val="3494BA" w:themeColor="accent1"/>
                                <w:sz w:val="16"/>
                                <w:szCs w:val="16"/>
                              </w:rPr>
                            </w:pPr>
                            <w:hyperlink w:anchor="_Service_Users" w:history="1">
                              <w:r w:rsidR="005A6873" w:rsidRPr="00565702">
                                <w:rPr>
                                  <w:rStyle w:val="Hyperlink"/>
                                  <w:rFonts w:cs="Arial"/>
                                  <w:b/>
                                  <w:bCs/>
                                  <w:color w:val="4A7090" w:themeColor="background2" w:themeShade="80"/>
                                </w:rPr>
                                <w:t>Service Users</w:t>
                              </w:r>
                            </w:hyperlink>
                            <w:r w:rsidR="005A6873" w:rsidRPr="00D157A4">
                              <w:rPr>
                                <w:rFonts w:cs="Arial"/>
                                <w:b/>
                                <w:bCs/>
                                <w:color w:val="3494BA" w:themeColor="accent1"/>
                              </w:rPr>
                              <w:t xml:space="preserve"> </w:t>
                            </w:r>
                            <w:r w:rsidR="005A6873" w:rsidRPr="001D1649">
                              <w:rPr>
                                <w:rFonts w:cs="Arial"/>
                                <w:b/>
                                <w:bCs/>
                                <w:color w:val="3494BA" w:themeColor="accent1"/>
                                <w:sz w:val="16"/>
                                <w:szCs w:val="16"/>
                              </w:rPr>
                              <w:t>(section 6)</w:t>
                            </w:r>
                          </w:p>
                          <w:p w14:paraId="3A5B1A99" w14:textId="77777777" w:rsidR="00C42E53" w:rsidRPr="00D157A4" w:rsidRDefault="005A6873" w:rsidP="00C42E53">
                            <w:pPr>
                              <w:jc w:val="center"/>
                              <w:rPr>
                                <w:rFonts w:cs="Arial"/>
                                <w:color w:val="3494BA" w:themeColor="accent1"/>
                              </w:rPr>
                            </w:pPr>
                            <w:r w:rsidRPr="00D157A4">
                              <w:rPr>
                                <w:rFonts w:cs="Arial"/>
                                <w:color w:val="3494BA" w:themeColor="accent1"/>
                              </w:rPr>
                              <w:t>Individuals, families, community groups affected by disasters (U1021)</w:t>
                            </w:r>
                          </w:p>
                          <w:p w14:paraId="54183287" w14:textId="77777777" w:rsidR="00C42E53" w:rsidRPr="00D157A4" w:rsidRDefault="005A6873" w:rsidP="00C42E53">
                            <w:pPr>
                              <w:jc w:val="center"/>
                              <w:rPr>
                                <w:rFonts w:cs="Arial"/>
                                <w:color w:val="3494BA" w:themeColor="accent1"/>
                              </w:rPr>
                            </w:pPr>
                            <w:r w:rsidRPr="00D157A4">
                              <w:rPr>
                                <w:rFonts w:cs="Arial"/>
                                <w:color w:val="3494BA" w:themeColor="accent1"/>
                              </w:rPr>
                              <w:t>Service providers including NGOs and local councils – Industry (U5230</w:t>
                            </w:r>
                            <w:r>
                              <w:rPr>
                                <w:rFonts w:cs="Arial"/>
                                <w:color w:val="3494BA" w:themeColor="accent1"/>
                              </w:rPr>
                              <w:t>)</w:t>
                            </w:r>
                          </w:p>
                          <w:p w14:paraId="3F5741CE" w14:textId="77777777" w:rsidR="00C42E53" w:rsidRDefault="00C42E53" w:rsidP="00C42E53">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504FC3F" id="Rectangle 25" o:spid="_x0000_s1032" style="position:absolute;margin-left:10.6pt;margin-top:.8pt;width:466.85pt;height:53.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" fillcolor="white [3201]" strokecolor="#3494ba [3204]" strokeweight="1.25pt">
                <v:stroke endcap="round"/>
                <v:textbox>
                  <w:txbxContent>
                    <w:p w14:paraId="2A167389" w14:textId="77777777" w:rsidR="00C42E53" w:rsidRPr="001D1649" w:rsidRDefault="00B1660D" w:rsidP="00C42E53">
                      <w:pPr>
                        <w:autoSpaceDE w:val="0"/>
                        <w:autoSpaceDN w:val="0"/>
                        <w:adjustRightInd w:val="0"/>
                        <w:spacing w:after="0" w:line="288" w:lineRule="auto"/>
                        <w:jc w:val="center"/>
                        <w:rPr>
                          <w:rFonts w:cs="Arial"/>
                          <w:b/>
                          <w:bCs/>
                          <w:color w:val="3494BA" w:themeColor="accent1"/>
                          <w:sz w:val="16"/>
                          <w:szCs w:val="16"/>
                        </w:rPr>
                      </w:pPr>
                      <w:hyperlink w:anchor="_Service_Users" w:history="1">
                        <w:r w:rsidR="005A6873" w:rsidRPr="00565702">
                          <w:rPr>
                            <w:rStyle w:val="Hyperlink"/>
                            <w:rFonts w:cs="Arial"/>
                            <w:b/>
                            <w:bCs/>
                            <w:color w:val="4A7090" w:themeColor="background2" w:themeShade="80"/>
                          </w:rPr>
                          <w:t>Service Users</w:t>
                        </w:r>
                      </w:hyperlink>
                      <w:r w:rsidR="005A6873" w:rsidRPr="00D157A4">
                        <w:rPr>
                          <w:rFonts w:cs="Arial"/>
                          <w:b/>
                          <w:bCs/>
                          <w:color w:val="3494BA" w:themeColor="accent1"/>
                        </w:rPr>
                        <w:t xml:space="preserve"> </w:t>
                      </w:r>
                      <w:r w:rsidR="005A6873" w:rsidRPr="001D1649">
                        <w:rPr>
                          <w:rFonts w:cs="Arial"/>
                          <w:b/>
                          <w:bCs/>
                          <w:color w:val="3494BA" w:themeColor="accent1"/>
                          <w:sz w:val="16"/>
                          <w:szCs w:val="16"/>
                        </w:rPr>
                        <w:t>(section 6)</w:t>
                      </w:r>
                    </w:p>
                    <w:p w14:paraId="3A5B1A99" w14:textId="77777777" w:rsidR="00C42E53" w:rsidRPr="00D157A4" w:rsidRDefault="005A6873" w:rsidP="00C42E53">
                      <w:pPr>
                        <w:jc w:val="center"/>
                        <w:rPr>
                          <w:rFonts w:cs="Arial"/>
                          <w:color w:val="3494BA" w:themeColor="accent1"/>
                        </w:rPr>
                      </w:pPr>
                      <w:r w:rsidRPr="00D157A4">
                        <w:rPr>
                          <w:rFonts w:cs="Arial"/>
                          <w:color w:val="3494BA" w:themeColor="accent1"/>
                        </w:rPr>
                        <w:t>Individuals, families, community groups affected by disasters (U1021)</w:t>
                      </w:r>
                    </w:p>
                    <w:p w14:paraId="54183287" w14:textId="77777777" w:rsidR="00C42E53" w:rsidRPr="00D157A4" w:rsidRDefault="005A6873" w:rsidP="00C42E53">
                      <w:pPr>
                        <w:jc w:val="center"/>
                        <w:rPr>
                          <w:rFonts w:cs="Arial"/>
                          <w:color w:val="3494BA" w:themeColor="accent1"/>
                        </w:rPr>
                      </w:pPr>
                      <w:r w:rsidRPr="00D157A4">
                        <w:rPr>
                          <w:rFonts w:cs="Arial"/>
                          <w:color w:val="3494BA" w:themeColor="accent1"/>
                        </w:rPr>
                        <w:t>Service providers including NGOs and local councils – Industry (U5230</w:t>
                      </w:r>
                      <w:r>
                        <w:rPr>
                          <w:rFonts w:cs="Arial"/>
                          <w:color w:val="3494BA" w:themeColor="accent1"/>
                        </w:rPr>
                        <w:t>)</w:t>
                      </w:r>
                    </w:p>
                    <w:p w14:paraId="3F5741CE" w14:textId="77777777" w:rsidR="00C42E53" w:rsidRDefault="00C42E53" w:rsidP="00C42E53">
                      <w:pPr>
                        <w:jc w:val="center"/>
                      </w:pPr>
                    </w:p>
                  </w:txbxContent>
                </v:textbox>
                <w10:wrap anchorx="margin"/>
              </v:rect>
            </w:pict>
          </mc:Fallback>
        </mc:AlternateContent>
      </w:r>
    </w:p>
    <w:p w14:paraId="43D335EC" w14:textId="77777777" w:rsidR="00C42E53" w:rsidRPr="00B1660D" w:rsidRDefault="005A6873" w:rsidP="00C42E53">
      <w:pPr>
        <w:rPr>
          <w:rFonts w:cs="Arial"/>
        </w:rPr>
      </w:pPr>
      <w:r w:rsidRPr="00B1660D">
        <w:rPr>
          <w:rFonts w:cs="Arial"/>
          <w:noProof/>
          <w:color w:val="0E819C"/>
        </w:rPr>
        <w:drawing>
          <wp:anchor distT="0" distB="0" distL="114300" distR="114300" simplePos="0" relativeHeight="251654656" behindDoc="0" locked="0" layoutInCell="1" allowOverlap="1" wp14:anchorId="37D6C557" wp14:editId="455D7B7D">
            <wp:simplePos x="0" y="0"/>
            <wp:positionH relativeFrom="column">
              <wp:posOffset>294640</wp:posOffset>
            </wp:positionH>
            <wp:positionV relativeFrom="paragraph">
              <wp:posOffset>57785</wp:posOffset>
            </wp:positionV>
            <wp:extent cx="542925" cy="542925"/>
            <wp:effectExtent l="0" t="0" r="0" b="9525"/>
            <wp:wrapSquare wrapText="bothSides"/>
            <wp:docPr id="31" name="Graphic 31" descr="Box troll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38298" name="Graphic 13" descr="Box trolley outline"/>
                    <pic:cNvPicPr/>
                  </pic:nvPicPr>
                  <pic:blipFill>
                    <a:blip r:embed="rId23">
                      <a:lum bright="70000" contrast="-70000"/>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p>
    <w:p w14:paraId="18C870C9" w14:textId="77777777" w:rsidR="00C42E53" w:rsidRPr="00B1660D" w:rsidRDefault="00C42E53" w:rsidP="00C42E53">
      <w:pPr>
        <w:rPr>
          <w:rFonts w:cs="Arial"/>
        </w:rPr>
      </w:pPr>
    </w:p>
    <w:p w14:paraId="5C9B7E86" w14:textId="77777777" w:rsidR="00C42E53" w:rsidRPr="00B1660D" w:rsidRDefault="005A6873" w:rsidP="00C42E53">
      <w:pPr>
        <w:rPr>
          <w:rFonts w:cs="Arial"/>
        </w:rPr>
      </w:pPr>
      <w:r w:rsidRPr="00B1660D">
        <w:rPr>
          <w:rFonts w:cs="Arial"/>
          <w:noProof/>
        </w:rPr>
        <mc:AlternateContent>
          <mc:Choice Requires="wps">
            <w:drawing>
              <wp:anchor distT="0" distB="0" distL="114300" distR="114300" simplePos="0" relativeHeight="251662848" behindDoc="0" locked="0" layoutInCell="1" allowOverlap="1" wp14:anchorId="2E573EEE" wp14:editId="6416061A">
                <wp:simplePos x="0" y="0"/>
                <wp:positionH relativeFrom="margin">
                  <wp:posOffset>134389</wp:posOffset>
                </wp:positionH>
                <wp:positionV relativeFrom="paragraph">
                  <wp:posOffset>65406</wp:posOffset>
                </wp:positionV>
                <wp:extent cx="5929053" cy="1028700"/>
                <wp:effectExtent l="0" t="0" r="14605" b="19050"/>
                <wp:wrapNone/>
                <wp:docPr id="26" name="Rectangle 26"/>
                <wp:cNvGraphicFramePr/>
                <a:graphic xmlns:a="http://schemas.openxmlformats.org/drawingml/2006/main">
                  <a:graphicData uri="http://schemas.microsoft.com/office/word/2010/wordprocessingShape">
                    <wps:wsp>
                      <wps:cNvSpPr/>
                      <wps:spPr>
                        <a:xfrm>
                          <a:off x="0" y="0"/>
                          <a:ext cx="5929053" cy="1028700"/>
                        </a:xfrm>
                        <a:prstGeom prst="rect">
                          <a:avLst/>
                        </a:prstGeom>
                        <a:solidFill>
                          <a:schemeClr val="accent1"/>
                        </a:solidFill>
                        <a:ln>
                          <a:solidFill>
                            <a:schemeClr val="accent3"/>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C19E80F" w14:textId="77777777" w:rsidR="00C42E53" w:rsidRPr="003C24D4" w:rsidRDefault="005A6873" w:rsidP="00C42E53">
                            <w:pPr>
                              <w:ind w:left="720"/>
                              <w:jc w:val="center"/>
                              <w:rPr>
                                <w:rFonts w:cs="Arial"/>
                                <w:b/>
                                <w:bCs/>
                              </w:rPr>
                            </w:pPr>
                            <w:r w:rsidRPr="003C24D4">
                              <w:rPr>
                                <w:rFonts w:cs="Arial"/>
                                <w:b/>
                                <w:bCs/>
                              </w:rPr>
                              <w:t>Program Objective</w:t>
                            </w:r>
                          </w:p>
                          <w:p w14:paraId="28E83DEC" w14:textId="77777777" w:rsidR="00C42E53" w:rsidRPr="007B2600" w:rsidRDefault="005A6873" w:rsidP="00C42E53">
                            <w:pPr>
                              <w:rPr>
                                <w:rFonts w:cs="Arial"/>
                                <w:color w:val="FFFFFF" w:themeColor="background1"/>
                              </w:rPr>
                            </w:pPr>
                            <w:r w:rsidRPr="003C24D4">
                              <w:rPr>
                                <w:rFonts w:cs="Arial"/>
                                <w:color w:val="FFFFFF" w:themeColor="background1"/>
                              </w:rPr>
                              <w:t xml:space="preserve">Service Users capability to manage their own recovery, without government disaster-related assistance is greatly improved </w:t>
                            </w:r>
                            <w:hyperlink w:anchor="_4.1_Defining_Sustainable" w:history="1">
                              <w:r w:rsidRPr="007B2600">
                                <w:rPr>
                                  <w:rStyle w:val="Hyperlink"/>
                                  <w:rFonts w:cs="Arial"/>
                                  <w:color w:val="FFFFFF" w:themeColor="background1"/>
                                </w:rPr>
                                <w:t xml:space="preserve">(as described in section 4.1) </w:t>
                              </w:r>
                            </w:hyperlink>
                            <w:r w:rsidRPr="007B2600">
                              <w:rPr>
                                <w:rFonts w:cs="Arial"/>
                                <w:color w:val="FFFFFF" w:themeColor="background1"/>
                              </w:rPr>
                              <w:t xml:space="preserve"> </w:t>
                            </w:r>
                          </w:p>
                          <w:p w14:paraId="709C6298" w14:textId="77777777" w:rsidR="00C42E53" w:rsidRPr="007B2600" w:rsidRDefault="005A6873" w:rsidP="00C42E53">
                            <w:pPr>
                              <w:rPr>
                                <w:rFonts w:cs="Arial"/>
                                <w:color w:val="FFFFFF" w:themeColor="background1"/>
                              </w:rPr>
                            </w:pPr>
                            <w:r w:rsidRPr="003C24D4">
                              <w:rPr>
                                <w:rFonts w:cs="Arial"/>
                                <w:color w:val="FFFFFF" w:themeColor="background1"/>
                              </w:rPr>
                              <w:t xml:space="preserve">Service Users awareness of the risks of future disasters is greatly improved </w:t>
                            </w:r>
                            <w:hyperlink w:anchor="_4.1_Defining_Sustainable" w:history="1">
                              <w:r w:rsidRPr="007B2600">
                                <w:rPr>
                                  <w:rStyle w:val="Hyperlink"/>
                                  <w:rFonts w:cs="Arial"/>
                                  <w:color w:val="FFFFFF" w:themeColor="background1"/>
                                </w:rPr>
                                <w:t>(as described in section 4.1)</w:t>
                              </w:r>
                            </w:hyperlink>
                          </w:p>
                          <w:p w14:paraId="3A7F5595" w14:textId="77777777" w:rsidR="00C42E53" w:rsidRDefault="00C42E53" w:rsidP="00C42E53">
                            <w:pPr>
                              <w:jc w:val="center"/>
                              <w:rPr>
                                <w:rFonts w:cs="Arial"/>
                                <w:color w:val="000000" w:themeColor="text1"/>
                              </w:rPr>
                            </w:pPr>
                          </w:p>
                          <w:p w14:paraId="4203126A" w14:textId="77777777" w:rsidR="00C42E53" w:rsidRDefault="00C42E53" w:rsidP="00C42E53">
                            <w:pPr>
                              <w:jc w:val="center"/>
                              <w:rPr>
                                <w:rFonts w:cs="Arial"/>
                                <w:color w:val="000000" w:themeColor="text1"/>
                              </w:rPr>
                            </w:pPr>
                          </w:p>
                          <w:p w14:paraId="0AE64BD2" w14:textId="77777777" w:rsidR="00C42E53" w:rsidRDefault="00C42E53" w:rsidP="00C42E53">
                            <w:pPr>
                              <w:jc w:val="center"/>
                            </w:pPr>
                          </w:p>
                          <w:p w14:paraId="3FF76C90" w14:textId="77777777" w:rsidR="00C42E53" w:rsidRDefault="00C42E53" w:rsidP="00C42E53">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E573EEE" id="Rectangle 26" o:spid="_x0000_s1033" style="position:absolute;margin-left:10.6pt;margin-top:5.15pt;width:466.85pt;height:8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" fillcolor="#3494ba [3204]" strokecolor="#75bda7 [3206]" strokeweight="1.25pt">
                <v:stroke endcap="round"/>
                <v:textbox>
                  <w:txbxContent>
                    <w:p w14:paraId="1C19E80F" w14:textId="77777777" w:rsidR="00C42E53" w:rsidRPr="003C24D4" w:rsidRDefault="005A6873" w:rsidP="00C42E53">
                      <w:pPr>
                        <w:ind w:left="720"/>
                        <w:jc w:val="center"/>
                        <w:rPr>
                          <w:rFonts w:cs="Arial"/>
                          <w:b/>
                          <w:bCs/>
                        </w:rPr>
                      </w:pPr>
                      <w:r w:rsidRPr="003C24D4">
                        <w:rPr>
                          <w:rFonts w:cs="Arial"/>
                          <w:b/>
                          <w:bCs/>
                        </w:rPr>
                        <w:t>Program Objective</w:t>
                      </w:r>
                    </w:p>
                    <w:p w14:paraId="28E83DEC" w14:textId="77777777" w:rsidR="00C42E53" w:rsidRPr="007B2600" w:rsidRDefault="005A6873" w:rsidP="00C42E53">
                      <w:pPr>
                        <w:rPr>
                          <w:rFonts w:cs="Arial"/>
                          <w:color w:val="FFFFFF" w:themeColor="background1"/>
                        </w:rPr>
                      </w:pPr>
                      <w:r w:rsidRPr="003C24D4">
                        <w:rPr>
                          <w:rFonts w:cs="Arial"/>
                          <w:color w:val="FFFFFF" w:themeColor="background1"/>
                        </w:rPr>
                        <w:t xml:space="preserve">Service Users capability to manage their own recovery, without government disaster-related assistance is greatly improved </w:t>
                      </w:r>
                      <w:hyperlink w:anchor="_4.1_Defining_Sustainable" w:history="1">
                        <w:r w:rsidRPr="007B2600">
                          <w:rPr>
                            <w:rStyle w:val="Hyperlink"/>
                            <w:rFonts w:cs="Arial"/>
                            <w:color w:val="FFFFFF" w:themeColor="background1"/>
                          </w:rPr>
                          <w:t xml:space="preserve">(as described in section 4.1) </w:t>
                        </w:r>
                      </w:hyperlink>
                      <w:r w:rsidRPr="007B2600">
                        <w:rPr>
                          <w:rFonts w:cs="Arial"/>
                          <w:color w:val="FFFFFF" w:themeColor="background1"/>
                        </w:rPr>
                        <w:t xml:space="preserve"> </w:t>
                      </w:r>
                    </w:p>
                    <w:p w14:paraId="709C6298" w14:textId="77777777" w:rsidR="00C42E53" w:rsidRPr="007B2600" w:rsidRDefault="005A6873" w:rsidP="00C42E53">
                      <w:pPr>
                        <w:rPr>
                          <w:rFonts w:cs="Arial"/>
                          <w:color w:val="FFFFFF" w:themeColor="background1"/>
                        </w:rPr>
                      </w:pPr>
                      <w:r w:rsidRPr="003C24D4">
                        <w:rPr>
                          <w:rFonts w:cs="Arial"/>
                          <w:color w:val="FFFFFF" w:themeColor="background1"/>
                        </w:rPr>
                        <w:t xml:space="preserve">Service Users awareness of the risks of future disasters is greatly improved </w:t>
                      </w:r>
                      <w:hyperlink w:anchor="_4.1_Defining_Sustainable" w:history="1">
                        <w:r w:rsidRPr="007B2600">
                          <w:rPr>
                            <w:rStyle w:val="Hyperlink"/>
                            <w:rFonts w:cs="Arial"/>
                            <w:color w:val="FFFFFF" w:themeColor="background1"/>
                          </w:rPr>
                          <w:t>(as described in section 4.1)</w:t>
                        </w:r>
                      </w:hyperlink>
                    </w:p>
                    <w:p w14:paraId="3A7F5595" w14:textId="77777777" w:rsidR="00C42E53" w:rsidRDefault="00C42E53" w:rsidP="00C42E53">
                      <w:pPr>
                        <w:jc w:val="center"/>
                        <w:rPr>
                          <w:rFonts w:cs="Arial"/>
                          <w:color w:val="000000" w:themeColor="text1"/>
                        </w:rPr>
                      </w:pPr>
                    </w:p>
                    <w:p w14:paraId="4203126A" w14:textId="77777777" w:rsidR="00C42E53" w:rsidRDefault="00C42E53" w:rsidP="00C42E53">
                      <w:pPr>
                        <w:jc w:val="center"/>
                        <w:rPr>
                          <w:rFonts w:cs="Arial"/>
                          <w:color w:val="000000" w:themeColor="text1"/>
                        </w:rPr>
                      </w:pPr>
                    </w:p>
                    <w:p w14:paraId="0AE64BD2" w14:textId="77777777" w:rsidR="00C42E53" w:rsidRDefault="00C42E53" w:rsidP="00C42E53">
                      <w:pPr>
                        <w:jc w:val="center"/>
                      </w:pPr>
                    </w:p>
                    <w:p w14:paraId="3FF76C90" w14:textId="77777777" w:rsidR="00C42E53" w:rsidRDefault="00C42E53" w:rsidP="00C42E53">
                      <w:pPr>
                        <w:jc w:val="center"/>
                      </w:pPr>
                    </w:p>
                  </w:txbxContent>
                </v:textbox>
                <w10:wrap anchorx="margin"/>
              </v:rect>
            </w:pict>
          </mc:Fallback>
        </mc:AlternateContent>
      </w:r>
    </w:p>
    <w:p w14:paraId="5451BAA9" w14:textId="77777777" w:rsidR="00C42E53" w:rsidRPr="00B1660D" w:rsidRDefault="00C42E53" w:rsidP="00C42E53">
      <w:pPr>
        <w:rPr>
          <w:rFonts w:cs="Arial"/>
        </w:rPr>
      </w:pPr>
    </w:p>
    <w:p w14:paraId="5E72D962" w14:textId="77777777" w:rsidR="00C42E53" w:rsidRPr="00B1660D" w:rsidRDefault="00C42E53" w:rsidP="00C42E53">
      <w:pPr>
        <w:rPr>
          <w:rFonts w:cs="Arial"/>
        </w:rPr>
      </w:pPr>
    </w:p>
    <w:p w14:paraId="770A6555" w14:textId="77777777" w:rsidR="00C42E53" w:rsidRPr="00B1660D" w:rsidRDefault="00C42E53" w:rsidP="00C42E53">
      <w:pPr>
        <w:rPr>
          <w:rFonts w:cs="Arial"/>
        </w:rPr>
      </w:pPr>
    </w:p>
    <w:p w14:paraId="64DE5AD3" w14:textId="77777777" w:rsidR="00C42E53" w:rsidRPr="00B1660D" w:rsidRDefault="005A6873" w:rsidP="00C42E53">
      <w:pPr>
        <w:rPr>
          <w:rFonts w:cs="Arial"/>
        </w:rPr>
      </w:pPr>
      <w:r w:rsidRPr="00B1660D">
        <w:rPr>
          <w:rFonts w:cs="Arial"/>
          <w:noProof/>
        </w:rPr>
        <mc:AlternateContent>
          <mc:Choice Requires="wps">
            <w:drawing>
              <wp:anchor distT="0" distB="0" distL="114300" distR="114300" simplePos="0" relativeHeight="251675136" behindDoc="0" locked="0" layoutInCell="1" allowOverlap="1" wp14:anchorId="3BF504E3" wp14:editId="41C95274">
                <wp:simplePos x="0" y="0"/>
                <wp:positionH relativeFrom="margin">
                  <wp:posOffset>123190</wp:posOffset>
                </wp:positionH>
                <wp:positionV relativeFrom="paragraph">
                  <wp:posOffset>217170</wp:posOffset>
                </wp:positionV>
                <wp:extent cx="5932805" cy="1031240"/>
                <wp:effectExtent l="0" t="0" r="10795" b="16510"/>
                <wp:wrapNone/>
                <wp:docPr id="27" name="Rectangle 27"/>
                <wp:cNvGraphicFramePr/>
                <a:graphic xmlns:a="http://schemas.openxmlformats.org/drawingml/2006/main">
                  <a:graphicData uri="http://schemas.microsoft.com/office/word/2010/wordprocessingShape">
                    <wps:wsp>
                      <wps:cNvSpPr/>
                      <wps:spPr>
                        <a:xfrm>
                          <a:off x="0" y="0"/>
                          <a:ext cx="5932805" cy="103124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BC00225" w14:textId="77777777" w:rsidR="00C42E53" w:rsidRPr="00565702" w:rsidRDefault="005A6873" w:rsidP="00C42E53">
                            <w:pPr>
                              <w:autoSpaceDE w:val="0"/>
                              <w:autoSpaceDN w:val="0"/>
                              <w:adjustRightInd w:val="0"/>
                              <w:spacing w:after="0" w:line="288" w:lineRule="auto"/>
                              <w:jc w:val="center"/>
                              <w:rPr>
                                <w:rFonts w:cs="Arial"/>
                                <w:b/>
                                <w:bCs/>
                                <w:color w:val="4A7090" w:themeColor="background2" w:themeShade="80"/>
                              </w:rPr>
                            </w:pPr>
                            <w:r w:rsidRPr="00565702">
                              <w:rPr>
                                <w:rFonts w:cs="Arial"/>
                                <w:b/>
                                <w:bCs/>
                                <w:color w:val="4A7090" w:themeColor="background2" w:themeShade="80"/>
                              </w:rPr>
                              <w:t xml:space="preserve">Contributes to broader community recovery outcomes </w:t>
                            </w:r>
                          </w:p>
                          <w:p w14:paraId="601EF64B" w14:textId="77777777" w:rsidR="00C42E53" w:rsidRPr="00FE4EEC" w:rsidRDefault="005A6873" w:rsidP="00660971">
                            <w:pPr>
                              <w:pStyle w:val="ListParagraph"/>
                              <w:numPr>
                                <w:ilvl w:val="0"/>
                                <w:numId w:val="9"/>
                              </w:numPr>
                              <w:spacing w:after="160" w:line="259" w:lineRule="auto"/>
                              <w:contextualSpacing/>
                              <w:rPr>
                                <w:rFonts w:cs="Arial"/>
                                <w:color w:val="3494BA" w:themeColor="accent1"/>
                              </w:rPr>
                            </w:pPr>
                            <w:r w:rsidRPr="00FE4EEC">
                              <w:rPr>
                                <w:rFonts w:cs="Arial"/>
                                <w:color w:val="3494BA" w:themeColor="accent1"/>
                              </w:rPr>
                              <w:t xml:space="preserve">Government and funded services can withdraw from the recovery process </w:t>
                            </w:r>
                          </w:p>
                          <w:p w14:paraId="1EDB8592" w14:textId="77777777" w:rsidR="00C42E53" w:rsidRPr="00FE4EEC" w:rsidRDefault="005A6873" w:rsidP="00660971">
                            <w:pPr>
                              <w:pStyle w:val="ListParagraph"/>
                              <w:numPr>
                                <w:ilvl w:val="0"/>
                                <w:numId w:val="9"/>
                              </w:numPr>
                              <w:spacing w:after="160" w:line="259" w:lineRule="auto"/>
                              <w:contextualSpacing/>
                              <w:rPr>
                                <w:rFonts w:cs="Arial"/>
                                <w:color w:val="3494BA" w:themeColor="accent1"/>
                              </w:rPr>
                            </w:pPr>
                            <w:r w:rsidRPr="00FE4EEC">
                              <w:rPr>
                                <w:rFonts w:cs="Arial"/>
                                <w:color w:val="3494BA" w:themeColor="accent1"/>
                              </w:rPr>
                              <w:t xml:space="preserve">The community can manage its own recovery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BF504E3" id="Rectangle 27" o:spid="_x0000_s1034" style="position:absolute;margin-left:9.7pt;margin-top:17.1pt;width:467.15pt;height:81.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" fillcolor="white [3201]" strokecolor="#3494ba [3204]" strokeweight="1.25pt">
                <v:stroke endcap="round"/>
                <v:textbox>
                  <w:txbxContent>
                    <w:p w14:paraId="0BC00225" w14:textId="77777777" w:rsidR="00C42E53" w:rsidRPr="00565702" w:rsidRDefault="005A6873" w:rsidP="00C42E53">
                      <w:pPr>
                        <w:autoSpaceDE w:val="0"/>
                        <w:autoSpaceDN w:val="0"/>
                        <w:adjustRightInd w:val="0"/>
                        <w:spacing w:after="0" w:line="288" w:lineRule="auto"/>
                        <w:jc w:val="center"/>
                        <w:rPr>
                          <w:rFonts w:cs="Arial"/>
                          <w:b/>
                          <w:bCs/>
                          <w:color w:val="4A7090" w:themeColor="background2" w:themeShade="80"/>
                        </w:rPr>
                      </w:pPr>
                      <w:r w:rsidRPr="00565702">
                        <w:rPr>
                          <w:rFonts w:cs="Arial"/>
                          <w:b/>
                          <w:bCs/>
                          <w:color w:val="4A7090" w:themeColor="background2" w:themeShade="80"/>
                        </w:rPr>
                        <w:t xml:space="preserve">Contributes to broader community recovery outcomes </w:t>
                      </w:r>
                    </w:p>
                    <w:p w14:paraId="601EF64B" w14:textId="77777777" w:rsidR="00C42E53" w:rsidRPr="00FE4EEC" w:rsidRDefault="005A6873" w:rsidP="00660971">
                      <w:pPr>
                        <w:pStyle w:val="ListParagraph"/>
                        <w:numPr>
                          <w:ilvl w:val="0"/>
                          <w:numId w:val="9"/>
                        </w:numPr>
                        <w:spacing w:after="160" w:line="259" w:lineRule="auto"/>
                        <w:contextualSpacing/>
                        <w:rPr>
                          <w:rFonts w:cs="Arial"/>
                          <w:color w:val="3494BA" w:themeColor="accent1"/>
                        </w:rPr>
                      </w:pPr>
                      <w:r w:rsidRPr="00FE4EEC">
                        <w:rPr>
                          <w:rFonts w:cs="Arial"/>
                          <w:color w:val="3494BA" w:themeColor="accent1"/>
                        </w:rPr>
                        <w:t xml:space="preserve">Government and funded services can withdraw from the recovery process </w:t>
                      </w:r>
                    </w:p>
                    <w:p w14:paraId="1EDB8592" w14:textId="77777777" w:rsidR="00C42E53" w:rsidRPr="00FE4EEC" w:rsidRDefault="005A6873" w:rsidP="00660971">
                      <w:pPr>
                        <w:pStyle w:val="ListParagraph"/>
                        <w:numPr>
                          <w:ilvl w:val="0"/>
                          <w:numId w:val="9"/>
                        </w:numPr>
                        <w:spacing w:after="160" w:line="259" w:lineRule="auto"/>
                        <w:contextualSpacing/>
                        <w:rPr>
                          <w:rFonts w:cs="Arial"/>
                          <w:color w:val="3494BA" w:themeColor="accent1"/>
                        </w:rPr>
                      </w:pPr>
                      <w:r w:rsidRPr="00FE4EEC">
                        <w:rPr>
                          <w:rFonts w:cs="Arial"/>
                          <w:color w:val="3494BA" w:themeColor="accent1"/>
                        </w:rPr>
                        <w:t xml:space="preserve">The community can manage its own recovery </w:t>
                      </w:r>
                    </w:p>
                  </w:txbxContent>
                </v:textbox>
                <w10:wrap anchorx="margin"/>
              </v:rect>
            </w:pict>
          </mc:Fallback>
        </mc:AlternateContent>
      </w:r>
    </w:p>
    <w:p w14:paraId="414F2EB0" w14:textId="77777777" w:rsidR="00E83624" w:rsidRPr="00B1660D" w:rsidRDefault="00E83624" w:rsidP="00F81012">
      <w:pPr>
        <w:rPr>
          <w:rFonts w:cs="Arial"/>
          <w:sz w:val="22"/>
        </w:rPr>
      </w:pPr>
    </w:p>
    <w:p w14:paraId="15BEEE35" w14:textId="77777777" w:rsidR="00232683" w:rsidRPr="00B1660D" w:rsidRDefault="00232683" w:rsidP="00F81012">
      <w:pPr>
        <w:rPr>
          <w:rFonts w:cs="Arial"/>
          <w:sz w:val="22"/>
        </w:rPr>
      </w:pPr>
    </w:p>
    <w:p w14:paraId="58C519AE" w14:textId="77777777" w:rsidR="00232683" w:rsidRPr="00B1660D" w:rsidRDefault="00232683" w:rsidP="00F81012">
      <w:pPr>
        <w:rPr>
          <w:rFonts w:cs="Arial"/>
          <w:sz w:val="22"/>
        </w:rPr>
      </w:pPr>
    </w:p>
    <w:p w14:paraId="1C770B6B" w14:textId="77777777" w:rsidR="00402A87" w:rsidRPr="00B1660D" w:rsidRDefault="005A6873" w:rsidP="008474CF">
      <w:pPr>
        <w:pStyle w:val="Heading1"/>
        <w:numPr>
          <w:ilvl w:val="0"/>
          <w:numId w:val="38"/>
        </w:numPr>
        <w:rPr>
          <w:rFonts w:ascii="Arial" w:hAnsi="Arial" w:cs="Arial"/>
        </w:rPr>
      </w:pPr>
      <w:r w:rsidRPr="00B1660D">
        <w:rPr>
          <w:rFonts w:ascii="Arial" w:hAnsi="Arial" w:cs="Arial"/>
          <w:sz w:val="22"/>
        </w:rPr>
        <w:br w:type="page"/>
      </w:r>
      <w:bookmarkStart w:id="7" w:name="_Toc121743975"/>
      <w:r w:rsidRPr="00B1660D">
        <w:rPr>
          <w:rFonts w:ascii="Arial" w:hAnsi="Arial" w:cs="Arial"/>
        </w:rPr>
        <w:lastRenderedPageBreak/>
        <w:t>Service Users</w:t>
      </w:r>
      <w:bookmarkEnd w:id="7"/>
      <w:r w:rsidRPr="00B1660D">
        <w:rPr>
          <w:rFonts w:ascii="Arial" w:hAnsi="Arial" w:cs="Arial"/>
        </w:rPr>
        <w:t xml:space="preserve"> </w:t>
      </w:r>
    </w:p>
    <w:p w14:paraId="1DFDCE3B" w14:textId="77777777" w:rsidR="000C3147" w:rsidRPr="00B1660D" w:rsidRDefault="005A6873" w:rsidP="00F81012">
      <w:pPr>
        <w:rPr>
          <w:rFonts w:cs="Arial"/>
        </w:rPr>
      </w:pPr>
      <w:r w:rsidRPr="00B1660D">
        <w:rPr>
          <w:rFonts w:cs="Arial"/>
        </w:rPr>
        <w:t xml:space="preserve">Service Users are </w:t>
      </w:r>
      <w:r w:rsidR="000A327C" w:rsidRPr="00B1660D">
        <w:rPr>
          <w:rFonts w:cs="Arial"/>
        </w:rPr>
        <w:t>those</w:t>
      </w:r>
      <w:r w:rsidRPr="00B1660D">
        <w:rPr>
          <w:rFonts w:cs="Arial"/>
        </w:rPr>
        <w:t xml:space="preserve"> people</w:t>
      </w:r>
      <w:r w:rsidR="00945736" w:rsidRPr="00B1660D">
        <w:rPr>
          <w:rFonts w:cs="Arial"/>
        </w:rPr>
        <w:t xml:space="preserve">, groups, </w:t>
      </w:r>
      <w:r w:rsidR="00FF02D5" w:rsidRPr="00B1660D">
        <w:rPr>
          <w:rFonts w:cs="Arial"/>
        </w:rPr>
        <w:t>communities,</w:t>
      </w:r>
      <w:r w:rsidR="00945736" w:rsidRPr="00B1660D">
        <w:rPr>
          <w:rFonts w:cs="Arial"/>
        </w:rPr>
        <w:t xml:space="preserve"> </w:t>
      </w:r>
      <w:r w:rsidRPr="00B1660D">
        <w:rPr>
          <w:rFonts w:cs="Arial"/>
        </w:rPr>
        <w:t xml:space="preserve">or </w:t>
      </w:r>
      <w:r w:rsidR="000A327C" w:rsidRPr="00B1660D">
        <w:rPr>
          <w:rFonts w:cs="Arial"/>
        </w:rPr>
        <w:t xml:space="preserve">organisations </w:t>
      </w:r>
      <w:r w:rsidR="00434F32" w:rsidRPr="00B1660D">
        <w:rPr>
          <w:rFonts w:cs="Arial"/>
        </w:rPr>
        <w:t>who are</w:t>
      </w:r>
      <w:r w:rsidR="000A327C" w:rsidRPr="00B1660D">
        <w:rPr>
          <w:rFonts w:cs="Arial"/>
        </w:rPr>
        <w:t xml:space="preserve"> recipients of the service.</w:t>
      </w:r>
    </w:p>
    <w:p w14:paraId="2CDD766A" w14:textId="77777777" w:rsidR="00D8524A" w:rsidRPr="00B1660D" w:rsidRDefault="005A6873" w:rsidP="006F77F5">
      <w:pPr>
        <w:pStyle w:val="Heading4"/>
        <w:rPr>
          <w:rFonts w:ascii="Arial" w:hAnsi="Arial" w:cs="Arial"/>
        </w:rPr>
      </w:pPr>
      <w:r w:rsidRPr="00B1660D">
        <w:rPr>
          <w:rFonts w:ascii="Arial" w:hAnsi="Arial" w:cs="Arial"/>
          <w:noProof/>
        </w:rPr>
        <w:drawing>
          <wp:inline distT="0" distB="0" distL="0" distR="0" wp14:anchorId="636D0BBF" wp14:editId="696895E5">
            <wp:extent cx="6170815" cy="2054860"/>
            <wp:effectExtent l="0" t="0" r="20955" b="254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7149733" w14:textId="77777777" w:rsidR="00731CF9" w:rsidRPr="00B1660D" w:rsidRDefault="005A6873" w:rsidP="008474CF">
      <w:pPr>
        <w:pStyle w:val="Heading1"/>
        <w:numPr>
          <w:ilvl w:val="0"/>
          <w:numId w:val="38"/>
        </w:numPr>
        <w:rPr>
          <w:rFonts w:ascii="Arial" w:hAnsi="Arial" w:cs="Arial"/>
        </w:rPr>
      </w:pPr>
      <w:bookmarkStart w:id="8" w:name="_Toc121743976"/>
      <w:r w:rsidRPr="00B1660D">
        <w:rPr>
          <w:rFonts w:ascii="Arial" w:hAnsi="Arial" w:cs="Arial"/>
        </w:rPr>
        <w:t>Service Delivery Overview</w:t>
      </w:r>
      <w:bookmarkEnd w:id="8"/>
      <w:r w:rsidRPr="00B1660D">
        <w:rPr>
          <w:rFonts w:ascii="Arial" w:hAnsi="Arial" w:cs="Arial"/>
        </w:rPr>
        <w:t xml:space="preserve"> </w:t>
      </w:r>
    </w:p>
    <w:p w14:paraId="7BF95F6F" w14:textId="77777777" w:rsidR="00693DD5" w:rsidRPr="00B1660D" w:rsidRDefault="005A6873" w:rsidP="00693DD5">
      <w:pPr>
        <w:rPr>
          <w:rFonts w:cs="Arial"/>
          <w:color w:val="000000" w:themeColor="text1"/>
        </w:rPr>
      </w:pPr>
      <w:r w:rsidRPr="00B1660D">
        <w:rPr>
          <w:rFonts w:cs="Arial"/>
          <w:color w:val="000000" w:themeColor="text1"/>
        </w:rPr>
        <w:t xml:space="preserve">The tables below list </w:t>
      </w:r>
      <w:r w:rsidR="00434F32" w:rsidRPr="00B1660D">
        <w:rPr>
          <w:rFonts w:cs="Arial"/>
          <w:color w:val="000000" w:themeColor="text1"/>
        </w:rPr>
        <w:t xml:space="preserve">the scope of </w:t>
      </w:r>
      <w:r w:rsidRPr="00B1660D">
        <w:rPr>
          <w:rFonts w:cs="Arial"/>
          <w:color w:val="000000" w:themeColor="text1"/>
        </w:rPr>
        <w:t>service types</w:t>
      </w:r>
      <w:r w:rsidR="3E2EA5B5" w:rsidRPr="00B1660D">
        <w:rPr>
          <w:rFonts w:cs="Arial"/>
          <w:color w:val="000000" w:themeColor="text1"/>
        </w:rPr>
        <w:t>, performance indicators</w:t>
      </w:r>
      <w:r w:rsidRPr="00B1660D">
        <w:rPr>
          <w:rFonts w:cs="Arial"/>
          <w:color w:val="000000" w:themeColor="text1"/>
        </w:rPr>
        <w:t xml:space="preserve"> and outputs </w:t>
      </w:r>
      <w:r w:rsidR="3E2EA5B5" w:rsidRPr="00B1660D">
        <w:rPr>
          <w:rFonts w:cs="Arial"/>
          <w:color w:val="000000" w:themeColor="text1"/>
        </w:rPr>
        <w:t>that can be applied and purchased</w:t>
      </w:r>
      <w:r w:rsidRPr="00B1660D">
        <w:rPr>
          <w:rFonts w:cs="Arial"/>
          <w:color w:val="000000" w:themeColor="text1"/>
        </w:rPr>
        <w:t xml:space="preserve"> under this specification. </w:t>
      </w:r>
    </w:p>
    <w:p w14:paraId="28CF1259" w14:textId="77777777" w:rsidR="00011602" w:rsidRPr="00B1660D" w:rsidRDefault="005A6873" w:rsidP="00011602">
      <w:pPr>
        <w:rPr>
          <w:rFonts w:cs="Arial"/>
          <w:color w:val="A6A6A6" w:themeColor="background1" w:themeShade="A6"/>
          <w:sz w:val="18"/>
          <w:szCs w:val="18"/>
        </w:rPr>
      </w:pPr>
      <w:r w:rsidRPr="00B1660D">
        <w:rPr>
          <w:rFonts w:cs="Arial"/>
          <w:color w:val="A6A6A6" w:themeColor="background1" w:themeShade="A6"/>
          <w:sz w:val="18"/>
          <w:szCs w:val="18"/>
        </w:rPr>
        <w:t xml:space="preserve">Table 2 – List of the service types </w:t>
      </w:r>
      <w:r w:rsidR="00C15556" w:rsidRPr="00B1660D">
        <w:rPr>
          <w:rFonts w:cs="Arial"/>
          <w:color w:val="A6A6A6" w:themeColor="background1" w:themeShade="A6"/>
          <w:sz w:val="18"/>
          <w:szCs w:val="18"/>
        </w:rPr>
        <w:t xml:space="preserve">and performance indicators </w:t>
      </w:r>
    </w:p>
    <w:tbl>
      <w:tblPr>
        <w:tblStyle w:val="TableGrid"/>
        <w:tblW w:w="9776" w:type="dxa"/>
        <w:tblLook w:val="04A0" w:firstRow="1" w:lastRow="0" w:firstColumn="1" w:lastColumn="0" w:noHBand="0" w:noVBand="1"/>
      </w:tblPr>
      <w:tblGrid>
        <w:gridCol w:w="1162"/>
        <w:gridCol w:w="3086"/>
        <w:gridCol w:w="5528"/>
      </w:tblGrid>
      <w:tr w:rsidR="00DE1AE6" w:rsidRPr="00B1660D" w14:paraId="486034A7" w14:textId="77777777" w:rsidTr="5A6A2855">
        <w:trPr>
          <w:trHeight w:val="417"/>
        </w:trPr>
        <w:tc>
          <w:tcPr>
            <w:tcW w:w="1162" w:type="dxa"/>
            <w:shd w:val="clear" w:color="auto" w:fill="3494BA" w:themeFill="accent1"/>
            <w:vAlign w:val="center"/>
          </w:tcPr>
          <w:p w14:paraId="2AFF9EE6" w14:textId="77777777" w:rsidR="00C15556" w:rsidRPr="00B1660D" w:rsidRDefault="005A6873" w:rsidP="00A2218B">
            <w:pPr>
              <w:spacing w:before="60" w:afterLines="60" w:after="144"/>
              <w:jc w:val="center"/>
              <w:rPr>
                <w:rFonts w:cs="Arial"/>
                <w:color w:val="FFFFFF" w:themeColor="background1"/>
              </w:rPr>
            </w:pPr>
            <w:r w:rsidRPr="00B1660D">
              <w:rPr>
                <w:rFonts w:cs="Arial"/>
                <w:color w:val="FFFFFF" w:themeColor="background1"/>
              </w:rPr>
              <w:t>Code</w:t>
            </w:r>
          </w:p>
        </w:tc>
        <w:tc>
          <w:tcPr>
            <w:tcW w:w="3086" w:type="dxa"/>
            <w:shd w:val="clear" w:color="auto" w:fill="3494BA" w:themeFill="accent1"/>
            <w:vAlign w:val="center"/>
          </w:tcPr>
          <w:p w14:paraId="2B7FAABB" w14:textId="77777777" w:rsidR="00C15556" w:rsidRPr="00B1660D" w:rsidRDefault="005A6873" w:rsidP="00FF02D5">
            <w:pPr>
              <w:spacing w:before="60" w:afterLines="60" w:after="144"/>
              <w:jc w:val="center"/>
              <w:rPr>
                <w:rFonts w:cs="Arial"/>
                <w:color w:val="FFFFFF" w:themeColor="background1"/>
              </w:rPr>
            </w:pPr>
            <w:r w:rsidRPr="00B1660D">
              <w:rPr>
                <w:rFonts w:cs="Arial"/>
                <w:color w:val="FFFFFF" w:themeColor="background1"/>
              </w:rPr>
              <w:t>Service types</w:t>
            </w:r>
            <w:r w:rsidR="00FF02D5" w:rsidRPr="00B1660D">
              <w:rPr>
                <w:rFonts w:cs="Arial"/>
                <w:color w:val="FFFFFF" w:themeColor="background1"/>
              </w:rPr>
              <w:t xml:space="preserve"> </w:t>
            </w:r>
          </w:p>
        </w:tc>
        <w:tc>
          <w:tcPr>
            <w:tcW w:w="5528" w:type="dxa"/>
            <w:shd w:val="clear" w:color="auto" w:fill="3494BA" w:themeFill="accent1"/>
          </w:tcPr>
          <w:p w14:paraId="5BC5A538" w14:textId="77777777" w:rsidR="00C15556" w:rsidRPr="00B1660D" w:rsidRDefault="005A6873" w:rsidP="00A2218B">
            <w:pPr>
              <w:spacing w:before="60" w:afterLines="60" w:after="144"/>
              <w:jc w:val="center"/>
              <w:rPr>
                <w:rFonts w:cs="Arial"/>
                <w:color w:val="FFFFFF" w:themeColor="background1"/>
              </w:rPr>
            </w:pPr>
            <w:r w:rsidRPr="00B1660D">
              <w:rPr>
                <w:rFonts w:cs="Arial"/>
                <w:color w:val="FFFFFF" w:themeColor="background1"/>
              </w:rPr>
              <w:t>Performance indicator</w:t>
            </w:r>
            <w:r w:rsidR="00FF02D5" w:rsidRPr="00B1660D">
              <w:rPr>
                <w:rFonts w:cs="Arial"/>
                <w:color w:val="FFFFFF" w:themeColor="background1"/>
              </w:rPr>
              <w:t>s</w:t>
            </w:r>
          </w:p>
        </w:tc>
      </w:tr>
      <w:tr w:rsidR="00DE1AE6" w:rsidRPr="00B1660D" w14:paraId="33142702" w14:textId="77777777" w:rsidTr="5A6A2855">
        <w:trPr>
          <w:trHeight w:val="585"/>
        </w:trPr>
        <w:tc>
          <w:tcPr>
            <w:tcW w:w="1162" w:type="dxa"/>
            <w:shd w:val="clear" w:color="auto" w:fill="3494BA" w:themeFill="accent1"/>
            <w:vAlign w:val="center"/>
          </w:tcPr>
          <w:p w14:paraId="2DD0C64F" w14:textId="77777777" w:rsidR="00C15556" w:rsidRPr="00B1660D" w:rsidRDefault="005A6873" w:rsidP="008053F5">
            <w:pPr>
              <w:spacing w:before="120"/>
              <w:rPr>
                <w:rFonts w:cs="Arial"/>
                <w:color w:val="FFFFFF" w:themeColor="background1"/>
                <w:szCs w:val="20"/>
              </w:rPr>
            </w:pPr>
            <w:r w:rsidRPr="00B1660D">
              <w:rPr>
                <w:rFonts w:cs="Arial"/>
                <w:color w:val="FFFFFF" w:themeColor="background1"/>
                <w:szCs w:val="20"/>
              </w:rPr>
              <w:t>T103</w:t>
            </w:r>
          </w:p>
        </w:tc>
        <w:tc>
          <w:tcPr>
            <w:tcW w:w="3086" w:type="dxa"/>
            <w:vAlign w:val="center"/>
          </w:tcPr>
          <w:p w14:paraId="3D547DCC" w14:textId="77777777" w:rsidR="00C15556" w:rsidRPr="00B1660D" w:rsidRDefault="005A6873" w:rsidP="00C15556">
            <w:pPr>
              <w:spacing w:before="120"/>
              <w:rPr>
                <w:rFonts w:cs="Arial"/>
                <w:szCs w:val="20"/>
              </w:rPr>
            </w:pPr>
            <w:r w:rsidRPr="00B1660D">
              <w:rPr>
                <w:rFonts w:cs="Arial"/>
                <w:szCs w:val="20"/>
              </w:rPr>
              <w:t xml:space="preserve">Information, Assessment, and Referral </w:t>
            </w:r>
          </w:p>
        </w:tc>
        <w:tc>
          <w:tcPr>
            <w:tcW w:w="5528" w:type="dxa"/>
          </w:tcPr>
          <w:p w14:paraId="6D6ABE51" w14:textId="1FA6A209" w:rsidR="00C15556" w:rsidRPr="00B1660D" w:rsidRDefault="005A6873" w:rsidP="00C15556">
            <w:pPr>
              <w:spacing w:before="120"/>
              <w:rPr>
                <w:rFonts w:cs="Arial"/>
                <w:szCs w:val="20"/>
              </w:rPr>
            </w:pPr>
            <w:r w:rsidRPr="00B1660D">
              <w:rPr>
                <w:rFonts w:cs="Arial"/>
                <w:szCs w:val="20"/>
              </w:rPr>
              <w:t>Service Users have access to information and services</w:t>
            </w:r>
            <w:r w:rsidR="00171843" w:rsidRPr="00B1660D">
              <w:rPr>
                <w:rFonts w:cs="Arial"/>
                <w:szCs w:val="20"/>
              </w:rPr>
              <w:t>.</w:t>
            </w:r>
          </w:p>
        </w:tc>
      </w:tr>
      <w:tr w:rsidR="00DE1AE6" w:rsidRPr="00B1660D" w14:paraId="3C0E7547" w14:textId="77777777" w:rsidTr="5A6A2855">
        <w:trPr>
          <w:trHeight w:val="585"/>
        </w:trPr>
        <w:tc>
          <w:tcPr>
            <w:tcW w:w="1162" w:type="dxa"/>
            <w:shd w:val="clear" w:color="auto" w:fill="3494BA" w:themeFill="accent1"/>
            <w:vAlign w:val="center"/>
          </w:tcPr>
          <w:p w14:paraId="27293BB0" w14:textId="77777777" w:rsidR="00C15556" w:rsidRPr="00B1660D" w:rsidRDefault="005A6873" w:rsidP="00C15556">
            <w:pPr>
              <w:spacing w:before="120"/>
              <w:rPr>
                <w:rFonts w:cs="Arial"/>
                <w:color w:val="FFFFFF" w:themeColor="background1"/>
                <w:szCs w:val="20"/>
              </w:rPr>
            </w:pPr>
            <w:r w:rsidRPr="00B1660D">
              <w:rPr>
                <w:rFonts w:cs="Arial"/>
                <w:color w:val="FFFFFF" w:themeColor="background1"/>
                <w:szCs w:val="20"/>
              </w:rPr>
              <w:t>T314</w:t>
            </w:r>
          </w:p>
        </w:tc>
        <w:tc>
          <w:tcPr>
            <w:tcW w:w="3086" w:type="dxa"/>
            <w:vAlign w:val="center"/>
          </w:tcPr>
          <w:p w14:paraId="73E39F1C" w14:textId="77777777" w:rsidR="00C15556" w:rsidRPr="00B1660D" w:rsidRDefault="005A6873" w:rsidP="00C15556">
            <w:pPr>
              <w:spacing w:before="120"/>
              <w:rPr>
                <w:rFonts w:cs="Arial"/>
                <w:szCs w:val="20"/>
              </w:rPr>
            </w:pPr>
            <w:r w:rsidRPr="00B1660D">
              <w:rPr>
                <w:rFonts w:cs="Arial"/>
                <w:szCs w:val="20"/>
              </w:rPr>
              <w:t>Case Management (and coordination)</w:t>
            </w:r>
          </w:p>
        </w:tc>
        <w:tc>
          <w:tcPr>
            <w:tcW w:w="5528" w:type="dxa"/>
            <w:vAlign w:val="center"/>
          </w:tcPr>
          <w:p w14:paraId="7E5BDCA5" w14:textId="31AD803A" w:rsidR="00C15556" w:rsidRPr="00B1660D" w:rsidRDefault="005A6873" w:rsidP="00C15556">
            <w:pPr>
              <w:spacing w:before="120"/>
              <w:jc w:val="both"/>
              <w:rPr>
                <w:rFonts w:cs="Arial"/>
                <w:szCs w:val="20"/>
              </w:rPr>
            </w:pPr>
            <w:r w:rsidRPr="00B1660D">
              <w:rPr>
                <w:rFonts w:cs="Arial"/>
                <w:szCs w:val="20"/>
              </w:rPr>
              <w:t>Service Users have the support they need to access services and navigate the system</w:t>
            </w:r>
            <w:r w:rsidR="00171843" w:rsidRPr="00B1660D">
              <w:rPr>
                <w:rFonts w:cs="Arial"/>
                <w:szCs w:val="20"/>
              </w:rPr>
              <w:t>.</w:t>
            </w:r>
            <w:r w:rsidRPr="00B1660D">
              <w:rPr>
                <w:rFonts w:cs="Arial"/>
                <w:szCs w:val="20"/>
              </w:rPr>
              <w:t xml:space="preserve"> </w:t>
            </w:r>
          </w:p>
          <w:p w14:paraId="252CA04D" w14:textId="681CFE9E" w:rsidR="00C15556" w:rsidRPr="00B1660D" w:rsidRDefault="005A6873" w:rsidP="00C15556">
            <w:pPr>
              <w:spacing w:before="120"/>
              <w:jc w:val="both"/>
              <w:rPr>
                <w:rFonts w:cs="Arial"/>
                <w:szCs w:val="20"/>
              </w:rPr>
            </w:pPr>
            <w:r w:rsidRPr="00B1660D">
              <w:rPr>
                <w:rFonts w:cs="Arial"/>
                <w:szCs w:val="20"/>
              </w:rPr>
              <w:t>Service users immediate and short-term needs are met</w:t>
            </w:r>
            <w:r w:rsidR="00171843" w:rsidRPr="00B1660D">
              <w:rPr>
                <w:rFonts w:cs="Arial"/>
                <w:szCs w:val="20"/>
              </w:rPr>
              <w:t>.</w:t>
            </w:r>
          </w:p>
        </w:tc>
      </w:tr>
      <w:tr w:rsidR="00DE1AE6" w:rsidRPr="00B1660D" w14:paraId="5B5365EC" w14:textId="77777777" w:rsidTr="5A6A2855">
        <w:trPr>
          <w:trHeight w:val="585"/>
        </w:trPr>
        <w:tc>
          <w:tcPr>
            <w:tcW w:w="1162" w:type="dxa"/>
            <w:shd w:val="clear" w:color="auto" w:fill="3494BA" w:themeFill="accent1"/>
            <w:vAlign w:val="center"/>
          </w:tcPr>
          <w:p w14:paraId="11B5ED54" w14:textId="77777777" w:rsidR="00C15556" w:rsidRPr="00B1660D" w:rsidRDefault="005A6873" w:rsidP="00C15556">
            <w:pPr>
              <w:spacing w:before="120"/>
              <w:rPr>
                <w:rFonts w:cs="Arial"/>
                <w:color w:val="FFFFFF" w:themeColor="background1"/>
                <w:szCs w:val="20"/>
              </w:rPr>
            </w:pPr>
            <w:r w:rsidRPr="00B1660D">
              <w:rPr>
                <w:rFonts w:cs="Arial"/>
                <w:color w:val="FFFFFF" w:themeColor="background1"/>
                <w:szCs w:val="20"/>
              </w:rPr>
              <w:t>T318</w:t>
            </w:r>
          </w:p>
        </w:tc>
        <w:tc>
          <w:tcPr>
            <w:tcW w:w="3086" w:type="dxa"/>
            <w:vAlign w:val="center"/>
          </w:tcPr>
          <w:p w14:paraId="0B5E5C67" w14:textId="77777777" w:rsidR="00C15556" w:rsidRPr="00B1660D" w:rsidRDefault="005A6873" w:rsidP="00C15556">
            <w:pPr>
              <w:spacing w:before="120"/>
              <w:rPr>
                <w:rFonts w:cs="Arial"/>
                <w:szCs w:val="20"/>
              </w:rPr>
            </w:pPr>
            <w:r w:rsidRPr="00B1660D">
              <w:rPr>
                <w:rFonts w:cs="Arial"/>
                <w:szCs w:val="20"/>
              </w:rPr>
              <w:t>Counselling</w:t>
            </w:r>
          </w:p>
        </w:tc>
        <w:tc>
          <w:tcPr>
            <w:tcW w:w="5528" w:type="dxa"/>
            <w:vAlign w:val="center"/>
          </w:tcPr>
          <w:p w14:paraId="3E0B8754" w14:textId="3B60F387" w:rsidR="00C15556" w:rsidRPr="00B1660D" w:rsidRDefault="005A6873" w:rsidP="00C15556">
            <w:pPr>
              <w:spacing w:before="120"/>
              <w:rPr>
                <w:rFonts w:cs="Arial"/>
                <w:szCs w:val="20"/>
              </w:rPr>
            </w:pPr>
            <w:r w:rsidRPr="00B1660D">
              <w:rPr>
                <w:rFonts w:cs="Arial"/>
                <w:szCs w:val="20"/>
              </w:rPr>
              <w:t>Service Users have access to crisis support</w:t>
            </w:r>
            <w:r w:rsidR="00171843" w:rsidRPr="00B1660D">
              <w:rPr>
                <w:rFonts w:cs="Arial"/>
                <w:szCs w:val="20"/>
              </w:rPr>
              <w:t>.</w:t>
            </w:r>
          </w:p>
        </w:tc>
      </w:tr>
      <w:tr w:rsidR="00DE1AE6" w:rsidRPr="00B1660D" w14:paraId="7F4D0574" w14:textId="77777777" w:rsidTr="5A6A2855">
        <w:trPr>
          <w:trHeight w:val="585"/>
        </w:trPr>
        <w:tc>
          <w:tcPr>
            <w:tcW w:w="1162" w:type="dxa"/>
            <w:shd w:val="clear" w:color="auto" w:fill="3494BA" w:themeFill="accent1"/>
            <w:vAlign w:val="center"/>
          </w:tcPr>
          <w:p w14:paraId="297A08B8" w14:textId="77777777" w:rsidR="00C15556" w:rsidRPr="00B1660D" w:rsidRDefault="005A6873" w:rsidP="00C15556">
            <w:pPr>
              <w:spacing w:before="120"/>
              <w:rPr>
                <w:rFonts w:cs="Arial"/>
                <w:color w:val="FFFFFF" w:themeColor="background1"/>
                <w:szCs w:val="20"/>
              </w:rPr>
            </w:pPr>
            <w:r w:rsidRPr="00B1660D">
              <w:rPr>
                <w:rFonts w:cs="Arial"/>
                <w:color w:val="FFFFFF" w:themeColor="background1"/>
                <w:szCs w:val="20"/>
              </w:rPr>
              <w:t>T447</w:t>
            </w:r>
          </w:p>
        </w:tc>
        <w:tc>
          <w:tcPr>
            <w:tcW w:w="3086" w:type="dxa"/>
            <w:vAlign w:val="center"/>
          </w:tcPr>
          <w:p w14:paraId="49AD4998" w14:textId="77777777" w:rsidR="00C15556" w:rsidRPr="00B1660D" w:rsidRDefault="005A6873" w:rsidP="00C15556">
            <w:pPr>
              <w:spacing w:before="120"/>
              <w:rPr>
                <w:rFonts w:cs="Arial"/>
                <w:szCs w:val="20"/>
              </w:rPr>
            </w:pPr>
            <w:r w:rsidRPr="00B1660D">
              <w:rPr>
                <w:rFonts w:cs="Arial"/>
                <w:szCs w:val="20"/>
              </w:rPr>
              <w:t xml:space="preserve">Financial Counselling and Resilience </w:t>
            </w:r>
          </w:p>
        </w:tc>
        <w:tc>
          <w:tcPr>
            <w:tcW w:w="5528" w:type="dxa"/>
          </w:tcPr>
          <w:p w14:paraId="17ED2264" w14:textId="116B4CC0" w:rsidR="00C15556" w:rsidRPr="00B1660D" w:rsidRDefault="005A6873" w:rsidP="00C15556">
            <w:pPr>
              <w:spacing w:before="120"/>
              <w:rPr>
                <w:rFonts w:cs="Arial"/>
                <w:szCs w:val="20"/>
              </w:rPr>
            </w:pPr>
            <w:r w:rsidRPr="00B1660D">
              <w:rPr>
                <w:rFonts w:cs="Arial"/>
                <w:szCs w:val="20"/>
              </w:rPr>
              <w:t>Service Users have access to financial advice and support</w:t>
            </w:r>
            <w:r w:rsidR="00171843" w:rsidRPr="00B1660D">
              <w:rPr>
                <w:rFonts w:cs="Arial"/>
                <w:szCs w:val="20"/>
              </w:rPr>
              <w:t>.</w:t>
            </w:r>
          </w:p>
        </w:tc>
      </w:tr>
      <w:tr w:rsidR="00DE1AE6" w:rsidRPr="00B1660D" w14:paraId="7D7A6679" w14:textId="77777777" w:rsidTr="5A6A2855">
        <w:trPr>
          <w:trHeight w:val="660"/>
        </w:trPr>
        <w:tc>
          <w:tcPr>
            <w:tcW w:w="1162" w:type="dxa"/>
            <w:shd w:val="clear" w:color="auto" w:fill="3494BA" w:themeFill="accent1"/>
            <w:vAlign w:val="center"/>
          </w:tcPr>
          <w:p w14:paraId="48D73D02" w14:textId="69030434" w:rsidR="00C15556" w:rsidRPr="00B1660D" w:rsidRDefault="009708A9" w:rsidP="00C15556">
            <w:pPr>
              <w:spacing w:before="120"/>
              <w:rPr>
                <w:rFonts w:cs="Arial"/>
                <w:color w:val="FFFFFF" w:themeColor="background1"/>
                <w:szCs w:val="20"/>
              </w:rPr>
            </w:pPr>
            <w:r w:rsidRPr="00B1660D">
              <w:rPr>
                <w:rFonts w:cs="Arial"/>
                <w:color w:val="FFFFFF" w:themeColor="background1"/>
                <w:szCs w:val="20"/>
              </w:rPr>
              <w:t>T709</w:t>
            </w:r>
          </w:p>
        </w:tc>
        <w:tc>
          <w:tcPr>
            <w:tcW w:w="3086" w:type="dxa"/>
            <w:vAlign w:val="center"/>
          </w:tcPr>
          <w:p w14:paraId="044C57F6" w14:textId="77777777" w:rsidR="00C15556" w:rsidRPr="00B1660D" w:rsidRDefault="005A6873" w:rsidP="00C15556">
            <w:pPr>
              <w:spacing w:before="120"/>
              <w:rPr>
                <w:rFonts w:cs="Arial"/>
                <w:szCs w:val="20"/>
              </w:rPr>
            </w:pPr>
            <w:r w:rsidRPr="00B1660D">
              <w:rPr>
                <w:rFonts w:cs="Arial"/>
                <w:szCs w:val="20"/>
              </w:rPr>
              <w:t xml:space="preserve">Psychological First Aid </w:t>
            </w:r>
          </w:p>
        </w:tc>
        <w:tc>
          <w:tcPr>
            <w:tcW w:w="5528" w:type="dxa"/>
          </w:tcPr>
          <w:p w14:paraId="7FD730DC" w14:textId="5C6C18E5" w:rsidR="00C15556" w:rsidRPr="00B1660D" w:rsidRDefault="005A6873" w:rsidP="5A6A2855">
            <w:pPr>
              <w:spacing w:before="120"/>
              <w:jc w:val="both"/>
              <w:rPr>
                <w:rFonts w:cs="Arial"/>
              </w:rPr>
            </w:pPr>
            <w:r w:rsidRPr="00B1660D">
              <w:rPr>
                <w:rFonts w:cs="Arial"/>
              </w:rPr>
              <w:t>Service User mental health and psychosocial wellbeing is supported</w:t>
            </w:r>
            <w:r w:rsidR="00171843" w:rsidRPr="00B1660D">
              <w:rPr>
                <w:rFonts w:cs="Arial"/>
              </w:rPr>
              <w:t>.</w:t>
            </w:r>
          </w:p>
        </w:tc>
      </w:tr>
      <w:tr w:rsidR="00DE1AE6" w:rsidRPr="00B1660D" w14:paraId="44E868CC" w14:textId="77777777" w:rsidTr="5A6A2855">
        <w:trPr>
          <w:trHeight w:val="585"/>
        </w:trPr>
        <w:tc>
          <w:tcPr>
            <w:tcW w:w="1162" w:type="dxa"/>
            <w:shd w:val="clear" w:color="auto" w:fill="3494BA" w:themeFill="accent1"/>
            <w:vAlign w:val="center"/>
          </w:tcPr>
          <w:p w14:paraId="5BBA2837" w14:textId="77777777" w:rsidR="00C15556" w:rsidRPr="00B1660D" w:rsidRDefault="005A6873" w:rsidP="00C15556">
            <w:pPr>
              <w:spacing w:before="120"/>
              <w:rPr>
                <w:rFonts w:cs="Arial"/>
                <w:color w:val="FFFFFF" w:themeColor="background1"/>
                <w:szCs w:val="20"/>
              </w:rPr>
            </w:pPr>
            <w:r w:rsidRPr="00B1660D">
              <w:rPr>
                <w:rFonts w:cs="Arial"/>
                <w:color w:val="FFFFFF" w:themeColor="background1"/>
                <w:szCs w:val="20"/>
              </w:rPr>
              <w:t>T333</w:t>
            </w:r>
          </w:p>
        </w:tc>
        <w:tc>
          <w:tcPr>
            <w:tcW w:w="3086" w:type="dxa"/>
            <w:vAlign w:val="center"/>
          </w:tcPr>
          <w:p w14:paraId="0FA5B45A" w14:textId="77777777" w:rsidR="00C15556" w:rsidRPr="00B1660D" w:rsidRDefault="005A6873" w:rsidP="00C15556">
            <w:pPr>
              <w:spacing w:before="120"/>
              <w:rPr>
                <w:rFonts w:cs="Arial"/>
                <w:szCs w:val="20"/>
              </w:rPr>
            </w:pPr>
            <w:r w:rsidRPr="00B1660D">
              <w:rPr>
                <w:rFonts w:cs="Arial"/>
                <w:szCs w:val="20"/>
              </w:rPr>
              <w:t xml:space="preserve">Financial and Material Assistance </w:t>
            </w:r>
          </w:p>
        </w:tc>
        <w:tc>
          <w:tcPr>
            <w:tcW w:w="5528" w:type="dxa"/>
          </w:tcPr>
          <w:p w14:paraId="6304A986" w14:textId="3A03FD68" w:rsidR="00C15556" w:rsidRPr="00B1660D" w:rsidRDefault="005A6873" w:rsidP="00C15556">
            <w:pPr>
              <w:spacing w:before="120"/>
              <w:rPr>
                <w:rFonts w:cs="Arial"/>
                <w:szCs w:val="20"/>
              </w:rPr>
            </w:pPr>
            <w:r w:rsidRPr="00B1660D">
              <w:rPr>
                <w:rFonts w:cs="Arial"/>
                <w:szCs w:val="20"/>
              </w:rPr>
              <w:t>Service users receive financial and material support</w:t>
            </w:r>
            <w:r w:rsidR="00171843" w:rsidRPr="00B1660D">
              <w:rPr>
                <w:rFonts w:cs="Arial"/>
                <w:szCs w:val="20"/>
              </w:rPr>
              <w:t>.</w:t>
            </w:r>
          </w:p>
        </w:tc>
      </w:tr>
      <w:tr w:rsidR="00DE1AE6" w:rsidRPr="00B1660D" w14:paraId="209F2CA4" w14:textId="77777777" w:rsidTr="5A6A2855">
        <w:trPr>
          <w:trHeight w:val="585"/>
        </w:trPr>
        <w:tc>
          <w:tcPr>
            <w:tcW w:w="1162" w:type="dxa"/>
            <w:shd w:val="clear" w:color="auto" w:fill="3494BA" w:themeFill="accent1"/>
            <w:vAlign w:val="center"/>
          </w:tcPr>
          <w:p w14:paraId="23094243" w14:textId="33C537C0" w:rsidR="00C15556" w:rsidRPr="00B1660D" w:rsidRDefault="009708A9" w:rsidP="00C15556">
            <w:pPr>
              <w:spacing w:before="120"/>
              <w:rPr>
                <w:rFonts w:cs="Arial"/>
                <w:color w:val="FFFFFF" w:themeColor="background1"/>
                <w:szCs w:val="20"/>
              </w:rPr>
            </w:pPr>
            <w:r w:rsidRPr="00B1660D">
              <w:rPr>
                <w:rFonts w:cs="Arial"/>
                <w:color w:val="FFFFFF" w:themeColor="background1"/>
                <w:szCs w:val="20"/>
              </w:rPr>
              <w:t>T710</w:t>
            </w:r>
          </w:p>
        </w:tc>
        <w:tc>
          <w:tcPr>
            <w:tcW w:w="3086" w:type="dxa"/>
            <w:vAlign w:val="center"/>
          </w:tcPr>
          <w:p w14:paraId="353FCA40" w14:textId="77777777" w:rsidR="00C15556" w:rsidRPr="00B1660D" w:rsidRDefault="005A6873" w:rsidP="00C15556">
            <w:pPr>
              <w:spacing w:before="120"/>
              <w:rPr>
                <w:rFonts w:cs="Arial"/>
                <w:szCs w:val="20"/>
              </w:rPr>
            </w:pPr>
            <w:r w:rsidRPr="00B1660D">
              <w:rPr>
                <w:rFonts w:cs="Arial"/>
                <w:szCs w:val="20"/>
              </w:rPr>
              <w:t xml:space="preserve">Community Development, Coordination, and Support </w:t>
            </w:r>
          </w:p>
        </w:tc>
        <w:tc>
          <w:tcPr>
            <w:tcW w:w="5528" w:type="dxa"/>
            <w:vAlign w:val="center"/>
          </w:tcPr>
          <w:p w14:paraId="6B3EBEC8" w14:textId="461D4E0E" w:rsidR="00C15556" w:rsidRPr="00B1660D" w:rsidRDefault="005A6873" w:rsidP="00C15556">
            <w:pPr>
              <w:spacing w:before="120"/>
              <w:rPr>
                <w:rFonts w:cs="Arial"/>
                <w:szCs w:val="20"/>
              </w:rPr>
            </w:pPr>
            <w:r w:rsidRPr="00B1660D">
              <w:rPr>
                <w:rFonts w:cs="Arial"/>
                <w:szCs w:val="20"/>
              </w:rPr>
              <w:t>Service Users have opportunities to come together as a community</w:t>
            </w:r>
            <w:r w:rsidR="00171843" w:rsidRPr="00B1660D">
              <w:rPr>
                <w:rFonts w:cs="Arial"/>
                <w:szCs w:val="20"/>
              </w:rPr>
              <w:t>.</w:t>
            </w:r>
            <w:r w:rsidRPr="00B1660D">
              <w:rPr>
                <w:rFonts w:cs="Arial"/>
                <w:szCs w:val="20"/>
              </w:rPr>
              <w:t xml:space="preserve">  </w:t>
            </w:r>
          </w:p>
          <w:p w14:paraId="6129EE13" w14:textId="6D484FAB" w:rsidR="00C15556" w:rsidRPr="00B1660D" w:rsidRDefault="005A6873" w:rsidP="00C15556">
            <w:pPr>
              <w:spacing w:before="120"/>
              <w:rPr>
                <w:rFonts w:cs="Arial"/>
                <w:szCs w:val="20"/>
              </w:rPr>
            </w:pPr>
            <w:r w:rsidRPr="00B1660D">
              <w:rPr>
                <w:rFonts w:cs="Arial"/>
                <w:szCs w:val="20"/>
              </w:rPr>
              <w:t>Service Users are aware of the range of supports and services available</w:t>
            </w:r>
            <w:r w:rsidR="00171843" w:rsidRPr="00B1660D">
              <w:rPr>
                <w:rFonts w:cs="Arial"/>
                <w:szCs w:val="20"/>
              </w:rPr>
              <w:t>.</w:t>
            </w:r>
            <w:r w:rsidRPr="00B1660D">
              <w:rPr>
                <w:rFonts w:cs="Arial"/>
                <w:szCs w:val="20"/>
              </w:rPr>
              <w:t xml:space="preserve">     </w:t>
            </w:r>
          </w:p>
        </w:tc>
      </w:tr>
      <w:tr w:rsidR="00DE1AE6" w:rsidRPr="00B1660D" w14:paraId="1689CC1E" w14:textId="77777777" w:rsidTr="5A6A2855">
        <w:trPr>
          <w:trHeight w:val="920"/>
        </w:trPr>
        <w:tc>
          <w:tcPr>
            <w:tcW w:w="1162" w:type="dxa"/>
            <w:shd w:val="clear" w:color="auto" w:fill="3494BA" w:themeFill="accent1"/>
            <w:vAlign w:val="center"/>
          </w:tcPr>
          <w:p w14:paraId="15804BF9" w14:textId="77777777" w:rsidR="00C15556" w:rsidRPr="00B1660D" w:rsidRDefault="005A6873" w:rsidP="00C15556">
            <w:pPr>
              <w:spacing w:before="120"/>
              <w:rPr>
                <w:rFonts w:cs="Arial"/>
                <w:color w:val="FFFFFF" w:themeColor="background1"/>
                <w:szCs w:val="20"/>
              </w:rPr>
            </w:pPr>
            <w:r w:rsidRPr="00B1660D">
              <w:rPr>
                <w:rFonts w:cs="Arial"/>
                <w:color w:val="FFFFFF" w:themeColor="background1"/>
                <w:szCs w:val="20"/>
              </w:rPr>
              <w:t xml:space="preserve">T440 </w:t>
            </w:r>
          </w:p>
        </w:tc>
        <w:tc>
          <w:tcPr>
            <w:tcW w:w="3086" w:type="dxa"/>
            <w:vAlign w:val="center"/>
          </w:tcPr>
          <w:p w14:paraId="75EF525D" w14:textId="77777777" w:rsidR="00C15556" w:rsidRPr="00B1660D" w:rsidRDefault="005A6873" w:rsidP="00C15556">
            <w:pPr>
              <w:spacing w:before="120"/>
              <w:rPr>
                <w:rFonts w:cs="Arial"/>
                <w:szCs w:val="20"/>
              </w:rPr>
            </w:pPr>
            <w:r w:rsidRPr="00B1660D">
              <w:rPr>
                <w:rFonts w:cs="Arial"/>
                <w:szCs w:val="20"/>
              </w:rPr>
              <w:t xml:space="preserve">Capability Building </w:t>
            </w:r>
          </w:p>
        </w:tc>
        <w:tc>
          <w:tcPr>
            <w:tcW w:w="5528" w:type="dxa"/>
            <w:vAlign w:val="center"/>
          </w:tcPr>
          <w:p w14:paraId="7937C1DA" w14:textId="0A253222" w:rsidR="00C15556" w:rsidRPr="00B1660D" w:rsidRDefault="005A6873" w:rsidP="00C15556">
            <w:pPr>
              <w:spacing w:before="120"/>
              <w:rPr>
                <w:rFonts w:cs="Arial"/>
                <w:szCs w:val="20"/>
              </w:rPr>
            </w:pPr>
            <w:r w:rsidRPr="00B1660D">
              <w:rPr>
                <w:rFonts w:cs="Arial"/>
                <w:szCs w:val="20"/>
              </w:rPr>
              <w:t>Service Users are connected and informed</w:t>
            </w:r>
            <w:r w:rsidR="00171843" w:rsidRPr="00B1660D">
              <w:rPr>
                <w:rFonts w:cs="Arial"/>
                <w:szCs w:val="20"/>
              </w:rPr>
              <w:t>.</w:t>
            </w:r>
          </w:p>
          <w:p w14:paraId="6B14C300" w14:textId="5001021D" w:rsidR="00C15556" w:rsidRPr="00B1660D" w:rsidRDefault="005A6873" w:rsidP="00C15556">
            <w:pPr>
              <w:spacing w:before="120"/>
              <w:rPr>
                <w:rFonts w:cs="Arial"/>
                <w:szCs w:val="20"/>
              </w:rPr>
            </w:pPr>
            <w:r w:rsidRPr="00B1660D">
              <w:rPr>
                <w:rFonts w:cs="Arial"/>
                <w:szCs w:val="20"/>
              </w:rPr>
              <w:t>Service Users have increased capability and the skills to move forward</w:t>
            </w:r>
            <w:r w:rsidR="00171843" w:rsidRPr="00B1660D">
              <w:rPr>
                <w:rFonts w:cs="Arial"/>
                <w:szCs w:val="20"/>
              </w:rPr>
              <w:t>.</w:t>
            </w:r>
          </w:p>
        </w:tc>
      </w:tr>
      <w:tr w:rsidR="00DE1AE6" w:rsidRPr="00B1660D" w14:paraId="0B42B9BF" w14:textId="77777777" w:rsidTr="5A6A2855">
        <w:trPr>
          <w:trHeight w:val="585"/>
        </w:trPr>
        <w:tc>
          <w:tcPr>
            <w:tcW w:w="1162" w:type="dxa"/>
            <w:shd w:val="clear" w:color="auto" w:fill="3494BA" w:themeFill="accent1"/>
            <w:vAlign w:val="center"/>
          </w:tcPr>
          <w:p w14:paraId="3F684AC7" w14:textId="77777777" w:rsidR="00C15556" w:rsidRPr="00B1660D" w:rsidRDefault="005A6873" w:rsidP="00C15556">
            <w:pPr>
              <w:spacing w:before="120"/>
              <w:rPr>
                <w:rFonts w:cs="Arial"/>
                <w:color w:val="FFFFFF" w:themeColor="background1"/>
                <w:szCs w:val="20"/>
              </w:rPr>
            </w:pPr>
            <w:r w:rsidRPr="00B1660D">
              <w:rPr>
                <w:rFonts w:cs="Arial"/>
                <w:color w:val="FFFFFF" w:themeColor="background1"/>
                <w:szCs w:val="20"/>
              </w:rPr>
              <w:t>T443</w:t>
            </w:r>
          </w:p>
        </w:tc>
        <w:tc>
          <w:tcPr>
            <w:tcW w:w="3086" w:type="dxa"/>
            <w:vAlign w:val="center"/>
          </w:tcPr>
          <w:p w14:paraId="1F0990C2" w14:textId="77777777" w:rsidR="00C15556" w:rsidRPr="00B1660D" w:rsidRDefault="005A6873" w:rsidP="00B06766">
            <w:pPr>
              <w:spacing w:before="120"/>
              <w:rPr>
                <w:rFonts w:cs="Arial"/>
                <w:szCs w:val="20"/>
              </w:rPr>
            </w:pPr>
            <w:r w:rsidRPr="00B1660D">
              <w:rPr>
                <w:rFonts w:cs="Arial"/>
                <w:szCs w:val="20"/>
              </w:rPr>
              <w:t xml:space="preserve">Research and Advice </w:t>
            </w:r>
          </w:p>
        </w:tc>
        <w:tc>
          <w:tcPr>
            <w:tcW w:w="5528" w:type="dxa"/>
          </w:tcPr>
          <w:p w14:paraId="4D031B7F" w14:textId="77777777" w:rsidR="00C15556" w:rsidRPr="00B1660D" w:rsidRDefault="005A6873" w:rsidP="00C15556">
            <w:pPr>
              <w:spacing w:before="120"/>
              <w:rPr>
                <w:rFonts w:cs="Arial"/>
                <w:szCs w:val="20"/>
              </w:rPr>
            </w:pPr>
            <w:r w:rsidRPr="00B1660D">
              <w:rPr>
                <w:rFonts w:cs="Arial"/>
                <w:szCs w:val="20"/>
              </w:rPr>
              <w:t>The affects and impact of the disaster on Service Users is understood and shared.</w:t>
            </w:r>
          </w:p>
        </w:tc>
      </w:tr>
      <w:tr w:rsidR="00DE1AE6" w:rsidRPr="00B1660D" w14:paraId="3ABDCEF9" w14:textId="77777777" w:rsidTr="5A6A2855">
        <w:trPr>
          <w:trHeight w:val="355"/>
        </w:trPr>
        <w:tc>
          <w:tcPr>
            <w:tcW w:w="1162" w:type="dxa"/>
            <w:shd w:val="clear" w:color="auto" w:fill="3494BA" w:themeFill="accent1"/>
            <w:vAlign w:val="center"/>
          </w:tcPr>
          <w:p w14:paraId="19DC895D" w14:textId="2FF89A11" w:rsidR="00C15556" w:rsidRPr="00B1660D" w:rsidRDefault="009708A9" w:rsidP="00C15556">
            <w:pPr>
              <w:rPr>
                <w:rFonts w:cs="Arial"/>
                <w:color w:val="FFFFFF" w:themeColor="background1"/>
              </w:rPr>
            </w:pPr>
            <w:r w:rsidRPr="00B1660D">
              <w:rPr>
                <w:rFonts w:cs="Arial"/>
                <w:color w:val="FFFFFF" w:themeColor="background1"/>
                <w:lang w:val="en-AU"/>
              </w:rPr>
              <w:t>T</w:t>
            </w:r>
            <w:r w:rsidR="00393766" w:rsidRPr="00B1660D">
              <w:rPr>
                <w:rFonts w:cs="Arial"/>
                <w:color w:val="FFFFFF" w:themeColor="background1"/>
                <w:lang w:val="en-AU"/>
              </w:rPr>
              <w:t>711</w:t>
            </w:r>
          </w:p>
        </w:tc>
        <w:tc>
          <w:tcPr>
            <w:tcW w:w="3086" w:type="dxa"/>
            <w:vAlign w:val="center"/>
          </w:tcPr>
          <w:p w14:paraId="3C8E785F" w14:textId="77777777" w:rsidR="00C15556" w:rsidRPr="00B1660D" w:rsidRDefault="005A6873" w:rsidP="00B06766">
            <w:pPr>
              <w:rPr>
                <w:rFonts w:cs="Arial"/>
                <w:color w:val="000000" w:themeColor="text1"/>
              </w:rPr>
            </w:pPr>
            <w:r w:rsidRPr="00B1660D">
              <w:rPr>
                <w:rFonts w:cs="Arial"/>
                <w:color w:val="000000" w:themeColor="text1"/>
              </w:rPr>
              <w:t xml:space="preserve">Coordination /Network Development </w:t>
            </w:r>
          </w:p>
        </w:tc>
        <w:tc>
          <w:tcPr>
            <w:tcW w:w="5528" w:type="dxa"/>
          </w:tcPr>
          <w:p w14:paraId="40ACA835" w14:textId="51BB027A" w:rsidR="00FF02D5" w:rsidRPr="00B1660D" w:rsidRDefault="005A6873" w:rsidP="5A6A2855">
            <w:pPr>
              <w:spacing w:before="120"/>
              <w:rPr>
                <w:rFonts w:cs="Arial"/>
              </w:rPr>
            </w:pPr>
            <w:r w:rsidRPr="00B1660D">
              <w:rPr>
                <w:rFonts w:cs="Arial"/>
              </w:rPr>
              <w:t>Service Users have access to, and receive the services they need to help with their recovery</w:t>
            </w:r>
            <w:r w:rsidR="00171843" w:rsidRPr="00B1660D">
              <w:rPr>
                <w:rFonts w:cs="Arial"/>
              </w:rPr>
              <w:t>.</w:t>
            </w:r>
          </w:p>
        </w:tc>
      </w:tr>
    </w:tbl>
    <w:p w14:paraId="5F7F42BB" w14:textId="77777777" w:rsidR="00EE0A7F" w:rsidRPr="00B1660D" w:rsidRDefault="005A6873" w:rsidP="00EE0A7F">
      <w:pPr>
        <w:rPr>
          <w:rFonts w:cs="Arial"/>
          <w:color w:val="A6A6A6" w:themeColor="background1" w:themeShade="A6"/>
          <w:sz w:val="18"/>
          <w:szCs w:val="18"/>
        </w:rPr>
      </w:pPr>
      <w:r w:rsidRPr="00B1660D">
        <w:rPr>
          <w:rFonts w:cs="Arial"/>
          <w:color w:val="A6A6A6" w:themeColor="background1" w:themeShade="A6"/>
          <w:sz w:val="18"/>
          <w:szCs w:val="18"/>
        </w:rPr>
        <w:lastRenderedPageBreak/>
        <w:t xml:space="preserve">Table 3 – List of outputs for purchasing </w:t>
      </w:r>
    </w:p>
    <w:tbl>
      <w:tblPr>
        <w:tblStyle w:val="TableGrid"/>
        <w:tblW w:w="9721" w:type="dxa"/>
        <w:tblLook w:val="04A0" w:firstRow="1" w:lastRow="0" w:firstColumn="1" w:lastColumn="0" w:noHBand="0" w:noVBand="1"/>
      </w:tblPr>
      <w:tblGrid>
        <w:gridCol w:w="1385"/>
        <w:gridCol w:w="8336"/>
      </w:tblGrid>
      <w:tr w:rsidR="00DE1AE6" w:rsidRPr="00B1660D" w14:paraId="2A75A25F" w14:textId="77777777" w:rsidTr="5A6A2855">
        <w:trPr>
          <w:trHeight w:val="708"/>
        </w:trPr>
        <w:tc>
          <w:tcPr>
            <w:tcW w:w="1385" w:type="dxa"/>
            <w:shd w:val="clear" w:color="auto" w:fill="3494BA" w:themeFill="accent1"/>
            <w:vAlign w:val="center"/>
          </w:tcPr>
          <w:p w14:paraId="302FDFEB" w14:textId="77777777" w:rsidR="00EE0A7F" w:rsidRPr="00B1660D" w:rsidRDefault="005A6873" w:rsidP="00A2218B">
            <w:pPr>
              <w:rPr>
                <w:rFonts w:cs="Arial"/>
                <w:color w:val="FFFFFF" w:themeColor="background1"/>
              </w:rPr>
            </w:pPr>
            <w:r w:rsidRPr="00B1660D">
              <w:rPr>
                <w:rFonts w:cs="Arial"/>
                <w:color w:val="FFFFFF" w:themeColor="background1"/>
              </w:rPr>
              <w:t xml:space="preserve">Output </w:t>
            </w:r>
          </w:p>
        </w:tc>
        <w:tc>
          <w:tcPr>
            <w:tcW w:w="8336" w:type="dxa"/>
            <w:shd w:val="clear" w:color="auto" w:fill="3494BA" w:themeFill="accent1"/>
            <w:vAlign w:val="center"/>
          </w:tcPr>
          <w:p w14:paraId="37AE07FF" w14:textId="77777777" w:rsidR="00EE0A7F" w:rsidRPr="00B1660D" w:rsidRDefault="005A6873" w:rsidP="00A2218B">
            <w:pPr>
              <w:rPr>
                <w:rFonts w:cs="Arial"/>
                <w:color w:val="000000" w:themeColor="text1"/>
              </w:rPr>
            </w:pPr>
            <w:r w:rsidRPr="00B1660D">
              <w:rPr>
                <w:rFonts w:cs="Arial"/>
                <w:color w:val="FFFFFF" w:themeColor="background1"/>
              </w:rPr>
              <w:t>Description (Counting rules are provided in section 15)</w:t>
            </w:r>
          </w:p>
        </w:tc>
      </w:tr>
      <w:tr w:rsidR="00DE1AE6" w:rsidRPr="00B1660D" w14:paraId="18EB67B7" w14:textId="77777777" w:rsidTr="5A6A2855">
        <w:trPr>
          <w:trHeight w:val="708"/>
        </w:trPr>
        <w:tc>
          <w:tcPr>
            <w:tcW w:w="1385" w:type="dxa"/>
            <w:shd w:val="clear" w:color="auto" w:fill="3494BA" w:themeFill="accent1"/>
            <w:vAlign w:val="center"/>
          </w:tcPr>
          <w:p w14:paraId="7DE2DD17" w14:textId="77777777" w:rsidR="00EE0A7F" w:rsidRPr="00B1660D" w:rsidRDefault="005A6873" w:rsidP="00A2218B">
            <w:pPr>
              <w:rPr>
                <w:rFonts w:cs="Arial"/>
                <w:color w:val="FFFFFF" w:themeColor="background1"/>
              </w:rPr>
            </w:pPr>
            <w:r w:rsidRPr="00B1660D">
              <w:rPr>
                <w:rFonts w:cs="Arial"/>
                <w:color w:val="FFFFFF" w:themeColor="background1"/>
              </w:rPr>
              <w:t xml:space="preserve">Hours </w:t>
            </w:r>
          </w:p>
        </w:tc>
        <w:tc>
          <w:tcPr>
            <w:tcW w:w="8336" w:type="dxa"/>
            <w:vAlign w:val="center"/>
          </w:tcPr>
          <w:p w14:paraId="0348BF9C" w14:textId="77777777" w:rsidR="00EE0A7F" w:rsidRPr="00B1660D" w:rsidRDefault="005A6873" w:rsidP="00A2218B">
            <w:pPr>
              <w:rPr>
                <w:rFonts w:cs="Arial"/>
                <w:color w:val="000000" w:themeColor="text1"/>
              </w:rPr>
            </w:pPr>
            <w:r w:rsidRPr="00B1660D">
              <w:rPr>
                <w:rFonts w:cs="Arial"/>
                <w:color w:val="000000" w:themeColor="text1"/>
              </w:rPr>
              <w:t>Hour: 60 minutes, or part thereof.</w:t>
            </w:r>
          </w:p>
        </w:tc>
      </w:tr>
      <w:tr w:rsidR="00DE1AE6" w:rsidRPr="00B1660D" w14:paraId="20382DDF" w14:textId="77777777" w:rsidTr="5A6A2855">
        <w:trPr>
          <w:trHeight w:val="708"/>
        </w:trPr>
        <w:tc>
          <w:tcPr>
            <w:tcW w:w="1385" w:type="dxa"/>
            <w:shd w:val="clear" w:color="auto" w:fill="3494BA" w:themeFill="accent1"/>
            <w:vAlign w:val="center"/>
          </w:tcPr>
          <w:p w14:paraId="19F6991F" w14:textId="77777777" w:rsidR="00EE0A7F" w:rsidRPr="00B1660D" w:rsidRDefault="005A6873" w:rsidP="00A2218B">
            <w:pPr>
              <w:rPr>
                <w:rFonts w:cs="Arial"/>
                <w:color w:val="FFFFFF" w:themeColor="background1"/>
              </w:rPr>
            </w:pPr>
            <w:r w:rsidRPr="00B1660D">
              <w:rPr>
                <w:rFonts w:cs="Arial"/>
                <w:color w:val="FFFFFF" w:themeColor="background1"/>
              </w:rPr>
              <w:t>Service Users</w:t>
            </w:r>
          </w:p>
        </w:tc>
        <w:tc>
          <w:tcPr>
            <w:tcW w:w="8336" w:type="dxa"/>
            <w:vAlign w:val="center"/>
          </w:tcPr>
          <w:p w14:paraId="245D093D" w14:textId="77777777" w:rsidR="00EE0A7F" w:rsidRPr="00B1660D" w:rsidRDefault="005A6873" w:rsidP="00A2218B">
            <w:pPr>
              <w:rPr>
                <w:rFonts w:cs="Arial"/>
                <w:color w:val="000000" w:themeColor="text1"/>
              </w:rPr>
            </w:pPr>
            <w:r w:rsidRPr="00B1660D">
              <w:rPr>
                <w:rFonts w:cs="Arial"/>
                <w:color w:val="000000" w:themeColor="text1"/>
              </w:rPr>
              <w:t xml:space="preserve">By type as defined in </w:t>
            </w:r>
            <w:r w:rsidR="00993C42" w:rsidRPr="00B1660D">
              <w:rPr>
                <w:rFonts w:cs="Arial"/>
                <w:color w:val="000000" w:themeColor="text1"/>
              </w:rPr>
              <w:t>S</w:t>
            </w:r>
            <w:r w:rsidRPr="00B1660D">
              <w:rPr>
                <w:rFonts w:cs="Arial"/>
                <w:color w:val="000000" w:themeColor="text1"/>
              </w:rPr>
              <w:t>ection 6</w:t>
            </w:r>
            <w:r w:rsidR="00464E88" w:rsidRPr="00B1660D">
              <w:rPr>
                <w:rFonts w:cs="Arial"/>
                <w:color w:val="000000" w:themeColor="text1"/>
              </w:rPr>
              <w:t>.</w:t>
            </w:r>
          </w:p>
        </w:tc>
      </w:tr>
      <w:tr w:rsidR="00DE1AE6" w:rsidRPr="00B1660D" w14:paraId="028E316D" w14:textId="77777777" w:rsidTr="5A6A2855">
        <w:trPr>
          <w:trHeight w:val="708"/>
        </w:trPr>
        <w:tc>
          <w:tcPr>
            <w:tcW w:w="1385" w:type="dxa"/>
            <w:shd w:val="clear" w:color="auto" w:fill="3494BA" w:themeFill="accent1"/>
            <w:vAlign w:val="center"/>
          </w:tcPr>
          <w:p w14:paraId="26448D25" w14:textId="6F3B456E" w:rsidR="00EE0A7F" w:rsidRPr="00B1660D" w:rsidRDefault="00861B2D" w:rsidP="00A2218B">
            <w:pPr>
              <w:rPr>
                <w:rFonts w:cs="Arial"/>
                <w:color w:val="FFFFFF" w:themeColor="background1"/>
              </w:rPr>
            </w:pPr>
            <w:r w:rsidRPr="00B1660D">
              <w:rPr>
                <w:rFonts w:cs="Arial"/>
                <w:color w:val="FFFFFF" w:themeColor="background1"/>
              </w:rPr>
              <w:t xml:space="preserve">Report </w:t>
            </w:r>
          </w:p>
        </w:tc>
        <w:tc>
          <w:tcPr>
            <w:tcW w:w="8336" w:type="dxa"/>
            <w:vAlign w:val="center"/>
          </w:tcPr>
          <w:p w14:paraId="2EE782B5" w14:textId="77777777" w:rsidR="00EE0A7F" w:rsidRPr="00B1660D" w:rsidRDefault="005A6873" w:rsidP="00A2218B">
            <w:pPr>
              <w:rPr>
                <w:rFonts w:cs="Arial"/>
                <w:color w:val="000000" w:themeColor="text1"/>
              </w:rPr>
            </w:pPr>
            <w:r w:rsidRPr="00B1660D">
              <w:rPr>
                <w:rFonts w:cs="Arial"/>
                <w:color w:val="000000" w:themeColor="text1"/>
              </w:rPr>
              <w:t>May include reports, case studies or other products, as defined and described by the purchaser (case study is further described in section 15)</w:t>
            </w:r>
            <w:r w:rsidR="00464E88" w:rsidRPr="00B1660D">
              <w:rPr>
                <w:rFonts w:cs="Arial"/>
                <w:color w:val="000000" w:themeColor="text1"/>
              </w:rPr>
              <w:t>.</w:t>
            </w:r>
          </w:p>
        </w:tc>
      </w:tr>
      <w:tr w:rsidR="00DE1AE6" w:rsidRPr="00B1660D" w14:paraId="41E5FEB1" w14:textId="77777777" w:rsidTr="5A6A2855">
        <w:trPr>
          <w:trHeight w:val="708"/>
        </w:trPr>
        <w:tc>
          <w:tcPr>
            <w:tcW w:w="1385" w:type="dxa"/>
            <w:shd w:val="clear" w:color="auto" w:fill="3494BA" w:themeFill="accent1"/>
            <w:vAlign w:val="center"/>
          </w:tcPr>
          <w:p w14:paraId="240AC3A5" w14:textId="77777777" w:rsidR="00EE0A7F" w:rsidRPr="00B1660D" w:rsidRDefault="005A6873" w:rsidP="00A2218B">
            <w:pPr>
              <w:rPr>
                <w:rFonts w:cs="Arial"/>
                <w:color w:val="FFFFFF" w:themeColor="background1"/>
              </w:rPr>
            </w:pPr>
            <w:r w:rsidRPr="00B1660D">
              <w:rPr>
                <w:rFonts w:cs="Arial"/>
                <w:color w:val="FFFFFF" w:themeColor="background1"/>
              </w:rPr>
              <w:t>Events</w:t>
            </w:r>
          </w:p>
        </w:tc>
        <w:tc>
          <w:tcPr>
            <w:tcW w:w="8336" w:type="dxa"/>
            <w:vAlign w:val="center"/>
          </w:tcPr>
          <w:p w14:paraId="4C004864" w14:textId="77777777" w:rsidR="00EE0A7F" w:rsidRPr="00B1660D" w:rsidRDefault="005A6873" w:rsidP="00A2218B">
            <w:pPr>
              <w:rPr>
                <w:rFonts w:cs="Arial"/>
                <w:color w:val="000000" w:themeColor="text1"/>
              </w:rPr>
            </w:pPr>
            <w:r w:rsidRPr="00B1660D">
              <w:rPr>
                <w:rFonts w:cs="Arial"/>
                <w:color w:val="000000" w:themeColor="text1"/>
              </w:rPr>
              <w:t>May include public gatherings, concerts, pop-ups etc., as described or defined by the purchaser.</w:t>
            </w:r>
          </w:p>
        </w:tc>
      </w:tr>
      <w:tr w:rsidR="00DE1AE6" w:rsidRPr="00B1660D" w14:paraId="07A20064" w14:textId="77777777" w:rsidTr="5A6A2855">
        <w:trPr>
          <w:trHeight w:val="899"/>
        </w:trPr>
        <w:tc>
          <w:tcPr>
            <w:tcW w:w="1385" w:type="dxa"/>
            <w:shd w:val="clear" w:color="auto" w:fill="3494BA" w:themeFill="accent1"/>
            <w:vAlign w:val="center"/>
          </w:tcPr>
          <w:p w14:paraId="2F68A864" w14:textId="77777777" w:rsidR="00EE0A7F" w:rsidRPr="00B1660D" w:rsidRDefault="005A6873" w:rsidP="00A2218B">
            <w:pPr>
              <w:rPr>
                <w:rFonts w:cs="Arial"/>
                <w:color w:val="FFFFFF" w:themeColor="background1"/>
              </w:rPr>
            </w:pPr>
            <w:r w:rsidRPr="00B1660D">
              <w:rPr>
                <w:rFonts w:cs="Arial"/>
                <w:color w:val="FFFFFF" w:themeColor="background1"/>
              </w:rPr>
              <w:t>Days</w:t>
            </w:r>
          </w:p>
        </w:tc>
        <w:tc>
          <w:tcPr>
            <w:tcW w:w="8336" w:type="dxa"/>
            <w:vAlign w:val="center"/>
          </w:tcPr>
          <w:p w14:paraId="5D10C0DE" w14:textId="77777777" w:rsidR="00EE0A7F" w:rsidRPr="00B1660D" w:rsidRDefault="005A6873" w:rsidP="00A2218B">
            <w:pPr>
              <w:rPr>
                <w:rFonts w:cs="Arial"/>
                <w:color w:val="000000" w:themeColor="text1"/>
              </w:rPr>
            </w:pPr>
            <w:r w:rsidRPr="00B1660D">
              <w:rPr>
                <w:rFonts w:cs="Arial"/>
                <w:color w:val="000000" w:themeColor="text1"/>
              </w:rPr>
              <w:t>8 hours of service delivery between the hours of 7am - 6pm Monday – Sunday</w:t>
            </w:r>
          </w:p>
          <w:p w14:paraId="66C3FBDB" w14:textId="77777777" w:rsidR="00EE0A7F" w:rsidRPr="00B1660D" w:rsidRDefault="005A6873" w:rsidP="00A2218B">
            <w:pPr>
              <w:rPr>
                <w:rFonts w:cs="Arial"/>
                <w:color w:val="000000" w:themeColor="text1"/>
              </w:rPr>
            </w:pPr>
            <w:r w:rsidRPr="00B1660D">
              <w:rPr>
                <w:rFonts w:cs="Arial"/>
                <w:color w:val="000000" w:themeColor="text1"/>
              </w:rPr>
              <w:t>Days outside of the defined term need to be defined by the purchaser. E.g., 8, 10 or 24-hour service required between the hours of X and X.</w:t>
            </w:r>
          </w:p>
        </w:tc>
      </w:tr>
      <w:tr w:rsidR="00DE1AE6" w:rsidRPr="00B1660D" w14:paraId="6D2ACA84" w14:textId="77777777" w:rsidTr="5A6A2855">
        <w:trPr>
          <w:trHeight w:val="708"/>
        </w:trPr>
        <w:tc>
          <w:tcPr>
            <w:tcW w:w="1385" w:type="dxa"/>
            <w:shd w:val="clear" w:color="auto" w:fill="3494BA" w:themeFill="accent1"/>
            <w:vAlign w:val="center"/>
          </w:tcPr>
          <w:p w14:paraId="6CF5AB28" w14:textId="77777777" w:rsidR="00EE0A7F" w:rsidRPr="00B1660D" w:rsidRDefault="005A6873" w:rsidP="00A2218B">
            <w:pPr>
              <w:rPr>
                <w:rFonts w:cs="Arial"/>
                <w:color w:val="FFFFFF" w:themeColor="background1"/>
              </w:rPr>
            </w:pPr>
            <w:r w:rsidRPr="00B1660D">
              <w:rPr>
                <w:rFonts w:cs="Arial"/>
                <w:color w:val="FFFFFF" w:themeColor="background1"/>
              </w:rPr>
              <w:t xml:space="preserve">Workers </w:t>
            </w:r>
          </w:p>
        </w:tc>
        <w:tc>
          <w:tcPr>
            <w:tcW w:w="8336" w:type="dxa"/>
            <w:vAlign w:val="center"/>
          </w:tcPr>
          <w:p w14:paraId="27B40B87" w14:textId="77777777" w:rsidR="00E1198C" w:rsidRPr="00B1660D" w:rsidRDefault="005A6873" w:rsidP="00164F3B">
            <w:pPr>
              <w:rPr>
                <w:rFonts w:cs="Arial"/>
                <w:color w:val="000000" w:themeColor="text1"/>
              </w:rPr>
            </w:pPr>
            <w:r w:rsidRPr="00B1660D">
              <w:rPr>
                <w:rFonts w:cs="Arial"/>
                <w:color w:val="000000" w:themeColor="text1"/>
              </w:rPr>
              <w:t xml:space="preserve">A full-time equivalent (FTE) person </w:t>
            </w:r>
            <w:r w:rsidR="35E30595" w:rsidRPr="00B1660D">
              <w:rPr>
                <w:rFonts w:cs="Arial"/>
                <w:color w:val="000000" w:themeColor="text1"/>
              </w:rPr>
              <w:t>e.g.,</w:t>
            </w:r>
            <w:r w:rsidR="15A47A0A" w:rsidRPr="00B1660D">
              <w:rPr>
                <w:rFonts w:cs="Arial"/>
                <w:color w:val="000000" w:themeColor="text1"/>
              </w:rPr>
              <w:t xml:space="preserve"> </w:t>
            </w:r>
            <w:r w:rsidR="62B5BC40" w:rsidRPr="00B1660D">
              <w:rPr>
                <w:rFonts w:cs="Arial"/>
                <w:color w:val="000000" w:themeColor="text1"/>
              </w:rPr>
              <w:t xml:space="preserve">a single person working </w:t>
            </w:r>
            <w:r w:rsidR="5D15734A" w:rsidRPr="00B1660D">
              <w:rPr>
                <w:rFonts w:cs="Arial"/>
                <w:color w:val="000000" w:themeColor="text1"/>
              </w:rPr>
              <w:t>the required hours</w:t>
            </w:r>
            <w:r w:rsidR="2595EE26" w:rsidRPr="00B1660D">
              <w:rPr>
                <w:rFonts w:cs="Arial"/>
                <w:color w:val="000000" w:themeColor="text1"/>
              </w:rPr>
              <w:t xml:space="preserve"> is full time</w:t>
            </w:r>
            <w:r w:rsidR="35E30595" w:rsidRPr="00B1660D">
              <w:rPr>
                <w:rFonts w:cs="Arial"/>
                <w:color w:val="000000" w:themeColor="text1"/>
              </w:rPr>
              <w:t xml:space="preserve"> is</w:t>
            </w:r>
            <w:r w:rsidR="2595EE26" w:rsidRPr="00B1660D">
              <w:rPr>
                <w:rFonts w:cs="Arial"/>
                <w:color w:val="000000" w:themeColor="text1"/>
              </w:rPr>
              <w:t xml:space="preserve"> </w:t>
            </w:r>
            <w:r w:rsidR="4EEF0A3D" w:rsidRPr="00B1660D">
              <w:rPr>
                <w:rFonts w:cs="Arial"/>
                <w:color w:val="000000" w:themeColor="text1"/>
              </w:rPr>
              <w:t>an FTE</w:t>
            </w:r>
            <w:r w:rsidR="35E30595" w:rsidRPr="00B1660D">
              <w:rPr>
                <w:rFonts w:cs="Arial"/>
                <w:color w:val="000000" w:themeColor="text1"/>
              </w:rPr>
              <w:t>. The FTE</w:t>
            </w:r>
            <w:r w:rsidRPr="00B1660D">
              <w:rPr>
                <w:rFonts w:cs="Arial"/>
                <w:color w:val="000000" w:themeColor="text1"/>
              </w:rPr>
              <w:t xml:space="preserve"> </w:t>
            </w:r>
            <w:r w:rsidR="2595EE26" w:rsidRPr="00B1660D">
              <w:rPr>
                <w:rFonts w:cs="Arial"/>
                <w:color w:val="000000" w:themeColor="text1"/>
              </w:rPr>
              <w:t xml:space="preserve">may </w:t>
            </w:r>
            <w:r w:rsidR="216026A0" w:rsidRPr="00B1660D">
              <w:rPr>
                <w:rFonts w:cs="Arial"/>
                <w:color w:val="000000" w:themeColor="text1"/>
              </w:rPr>
              <w:t>comprise</w:t>
            </w:r>
            <w:r w:rsidR="2595EE26" w:rsidRPr="00B1660D">
              <w:rPr>
                <w:rFonts w:cs="Arial"/>
                <w:color w:val="000000" w:themeColor="text1"/>
              </w:rPr>
              <w:t xml:space="preserve"> two</w:t>
            </w:r>
            <w:r w:rsidR="4EEF0A3D" w:rsidRPr="00B1660D">
              <w:rPr>
                <w:rFonts w:cs="Arial"/>
                <w:color w:val="000000" w:themeColor="text1"/>
              </w:rPr>
              <w:t xml:space="preserve"> (or more)</w:t>
            </w:r>
            <w:r w:rsidR="2595EE26" w:rsidRPr="00B1660D">
              <w:rPr>
                <w:rFonts w:cs="Arial"/>
                <w:color w:val="000000" w:themeColor="text1"/>
              </w:rPr>
              <w:t xml:space="preserve"> people </w:t>
            </w:r>
            <w:r w:rsidR="4EEF0A3D" w:rsidRPr="00B1660D">
              <w:rPr>
                <w:rFonts w:cs="Arial"/>
                <w:color w:val="000000" w:themeColor="text1"/>
              </w:rPr>
              <w:t xml:space="preserve">working flexible to cover the required hours. </w:t>
            </w:r>
          </w:p>
          <w:p w14:paraId="412B0665" w14:textId="77777777" w:rsidR="00E1198C" w:rsidRPr="00B1660D" w:rsidRDefault="00E1198C" w:rsidP="00164F3B">
            <w:pPr>
              <w:rPr>
                <w:rFonts w:cs="Arial"/>
                <w:color w:val="000000" w:themeColor="text1"/>
              </w:rPr>
            </w:pPr>
          </w:p>
          <w:p w14:paraId="2AA12E0E" w14:textId="77777777" w:rsidR="00E1198C" w:rsidRPr="00B1660D" w:rsidRDefault="005A6873" w:rsidP="00164F3B">
            <w:pPr>
              <w:rPr>
                <w:rFonts w:cs="Arial"/>
                <w:color w:val="000000" w:themeColor="text1"/>
              </w:rPr>
            </w:pPr>
            <w:r w:rsidRPr="00B1660D">
              <w:rPr>
                <w:rFonts w:cs="Arial"/>
                <w:color w:val="000000" w:themeColor="text1"/>
              </w:rPr>
              <w:t>The purchaser must be clear, where flexible working arrangements cannot apply.</w:t>
            </w:r>
          </w:p>
          <w:p w14:paraId="04708F01" w14:textId="77777777" w:rsidR="001607D5" w:rsidRPr="00B1660D" w:rsidRDefault="001607D5" w:rsidP="00164F3B">
            <w:pPr>
              <w:rPr>
                <w:rFonts w:cs="Arial"/>
                <w:color w:val="000000" w:themeColor="text1"/>
              </w:rPr>
            </w:pPr>
          </w:p>
        </w:tc>
      </w:tr>
      <w:tr w:rsidR="00DE1AE6" w:rsidRPr="00B1660D" w14:paraId="6B055D62" w14:textId="77777777" w:rsidTr="5A6A2855">
        <w:trPr>
          <w:trHeight w:val="708"/>
        </w:trPr>
        <w:tc>
          <w:tcPr>
            <w:tcW w:w="1385" w:type="dxa"/>
            <w:shd w:val="clear" w:color="auto" w:fill="3494BA" w:themeFill="accent1"/>
            <w:vAlign w:val="center"/>
          </w:tcPr>
          <w:p w14:paraId="1DA809CA" w14:textId="77777777" w:rsidR="00664FFB" w:rsidRPr="00B1660D" w:rsidRDefault="005A6873" w:rsidP="00A2218B">
            <w:pPr>
              <w:rPr>
                <w:rFonts w:cs="Arial"/>
                <w:color w:val="FFFFFF" w:themeColor="background1"/>
              </w:rPr>
            </w:pPr>
            <w:r w:rsidRPr="00B1660D">
              <w:rPr>
                <w:rFonts w:cs="Arial"/>
                <w:color w:val="FFFFFF" w:themeColor="background1"/>
              </w:rPr>
              <w:t>Place</w:t>
            </w:r>
          </w:p>
        </w:tc>
        <w:tc>
          <w:tcPr>
            <w:tcW w:w="8336" w:type="dxa"/>
            <w:vAlign w:val="center"/>
          </w:tcPr>
          <w:p w14:paraId="528C4A25" w14:textId="4F7C43F7" w:rsidR="00664FFB" w:rsidRPr="00B1660D" w:rsidRDefault="005A6873" w:rsidP="00164F3B">
            <w:pPr>
              <w:rPr>
                <w:rFonts w:cs="Arial"/>
                <w:color w:val="000000" w:themeColor="text1"/>
              </w:rPr>
            </w:pPr>
            <w:r w:rsidRPr="00B1660D">
              <w:rPr>
                <w:rFonts w:cs="Arial"/>
                <w:color w:val="000000" w:themeColor="text1"/>
              </w:rPr>
              <w:t xml:space="preserve">A location which can be described </w:t>
            </w:r>
            <w:r w:rsidR="00DC0F9E" w:rsidRPr="00B1660D">
              <w:rPr>
                <w:rFonts w:cs="Arial"/>
                <w:color w:val="000000" w:themeColor="text1"/>
              </w:rPr>
              <w:t>as a</w:t>
            </w:r>
            <w:r w:rsidR="00DC69F6" w:rsidRPr="00B1660D">
              <w:rPr>
                <w:rFonts w:cs="Arial"/>
                <w:color w:val="000000" w:themeColor="text1"/>
              </w:rPr>
              <w:t xml:space="preserve"> </w:t>
            </w:r>
            <w:r w:rsidR="00861B2D" w:rsidRPr="00B1660D">
              <w:rPr>
                <w:rFonts w:cs="Arial"/>
                <w:color w:val="000000" w:themeColor="text1"/>
              </w:rPr>
              <w:t xml:space="preserve">space, </w:t>
            </w:r>
            <w:r w:rsidR="00877F71" w:rsidRPr="00B1660D">
              <w:rPr>
                <w:rFonts w:cs="Arial"/>
                <w:color w:val="000000" w:themeColor="text1"/>
              </w:rPr>
              <w:t>community,</w:t>
            </w:r>
            <w:r w:rsidR="00DC69F6" w:rsidRPr="00B1660D">
              <w:rPr>
                <w:rFonts w:cs="Arial"/>
                <w:color w:val="000000" w:themeColor="text1"/>
              </w:rPr>
              <w:t xml:space="preserve"> or geographical </w:t>
            </w:r>
            <w:r w:rsidR="00A56B0C" w:rsidRPr="00B1660D">
              <w:rPr>
                <w:rFonts w:cs="Arial"/>
                <w:color w:val="000000" w:themeColor="text1"/>
              </w:rPr>
              <w:t xml:space="preserve">site. </w:t>
            </w:r>
          </w:p>
        </w:tc>
      </w:tr>
      <w:tr w:rsidR="00DE1AE6" w:rsidRPr="00B1660D" w14:paraId="7A432BB1" w14:textId="77777777" w:rsidTr="5A6A2855">
        <w:trPr>
          <w:trHeight w:val="708"/>
        </w:trPr>
        <w:tc>
          <w:tcPr>
            <w:tcW w:w="1385" w:type="dxa"/>
            <w:shd w:val="clear" w:color="auto" w:fill="3494BA" w:themeFill="accent1"/>
            <w:vAlign w:val="center"/>
          </w:tcPr>
          <w:p w14:paraId="47DC60AD" w14:textId="77777777" w:rsidR="00EE0A7F" w:rsidRPr="00B1660D" w:rsidRDefault="005A6873" w:rsidP="00A2218B">
            <w:pPr>
              <w:rPr>
                <w:rFonts w:cs="Arial"/>
                <w:color w:val="FFFFFF" w:themeColor="background1"/>
              </w:rPr>
            </w:pPr>
            <w:r w:rsidRPr="00B1660D">
              <w:rPr>
                <w:rFonts w:cs="Arial"/>
                <w:color w:val="FFFFFF" w:themeColor="background1"/>
              </w:rPr>
              <w:t>Other</w:t>
            </w:r>
          </w:p>
        </w:tc>
        <w:tc>
          <w:tcPr>
            <w:tcW w:w="8336" w:type="dxa"/>
            <w:vAlign w:val="center"/>
          </w:tcPr>
          <w:p w14:paraId="6C75B239" w14:textId="77777777" w:rsidR="00EE0A7F" w:rsidRPr="00B1660D" w:rsidRDefault="005A6873" w:rsidP="00A2218B">
            <w:pPr>
              <w:rPr>
                <w:rFonts w:cs="Arial"/>
                <w:color w:val="000000" w:themeColor="text1"/>
              </w:rPr>
            </w:pPr>
            <w:r w:rsidRPr="00B1660D">
              <w:rPr>
                <w:rFonts w:cs="Arial"/>
                <w:color w:val="000000" w:themeColor="text1"/>
              </w:rPr>
              <w:t>Requires the purchaser to clearly describe the unit required.</w:t>
            </w:r>
          </w:p>
        </w:tc>
      </w:tr>
    </w:tbl>
    <w:p w14:paraId="7DF01038" w14:textId="77777777" w:rsidR="00EE0A7F" w:rsidRPr="00B1660D" w:rsidRDefault="005A6873" w:rsidP="008474CF">
      <w:pPr>
        <w:pStyle w:val="Heading1"/>
        <w:numPr>
          <w:ilvl w:val="0"/>
          <w:numId w:val="38"/>
        </w:numPr>
        <w:rPr>
          <w:rFonts w:ascii="Arial" w:eastAsiaTheme="minorEastAsia" w:hAnsi="Arial" w:cs="Arial"/>
          <w:szCs w:val="36"/>
        </w:rPr>
      </w:pPr>
      <w:bookmarkStart w:id="9" w:name="_Service_Delivery_Requirements"/>
      <w:bookmarkStart w:id="10" w:name="_Toc121743977"/>
      <w:bookmarkEnd w:id="9"/>
      <w:r w:rsidRPr="00B1660D">
        <w:rPr>
          <w:rFonts w:ascii="Arial" w:hAnsi="Arial" w:cs="Arial"/>
        </w:rPr>
        <w:t xml:space="preserve">Service Delivery Requirements for </w:t>
      </w:r>
      <w:r w:rsidR="001A5040" w:rsidRPr="00B1660D">
        <w:rPr>
          <w:rFonts w:ascii="Arial" w:hAnsi="Arial" w:cs="Arial"/>
        </w:rPr>
        <w:t>all Services</w:t>
      </w:r>
      <w:bookmarkEnd w:id="10"/>
      <w:r w:rsidR="001A5040" w:rsidRPr="00B1660D">
        <w:rPr>
          <w:rFonts w:ascii="Arial" w:hAnsi="Arial" w:cs="Arial"/>
        </w:rPr>
        <w:t xml:space="preserve"> </w:t>
      </w:r>
      <w:r w:rsidRPr="00B1660D">
        <w:rPr>
          <w:rFonts w:ascii="Arial" w:hAnsi="Arial" w:cs="Arial"/>
        </w:rPr>
        <w:t xml:space="preserve"> </w:t>
      </w:r>
    </w:p>
    <w:p w14:paraId="7DAB3C56" w14:textId="77777777" w:rsidR="00860161" w:rsidRPr="00B1660D" w:rsidRDefault="005A6873" w:rsidP="000E0B34">
      <w:pPr>
        <w:spacing w:before="120"/>
        <w:jc w:val="both"/>
        <w:rPr>
          <w:rFonts w:cs="Arial"/>
        </w:rPr>
      </w:pPr>
      <w:r w:rsidRPr="00B1660D">
        <w:rPr>
          <w:rFonts w:cs="Arial"/>
        </w:rPr>
        <w:t>Suppliers delivering services funded</w:t>
      </w:r>
      <w:r w:rsidR="000E0B34" w:rsidRPr="00B1660D">
        <w:rPr>
          <w:rFonts w:cs="Arial"/>
        </w:rPr>
        <w:t xml:space="preserve"> under this Specification must comply with the relevant statements under the heading of “Requirements” as specified in this document and all contractual arrangements.</w:t>
      </w:r>
    </w:p>
    <w:p w14:paraId="2D36A328" w14:textId="77777777" w:rsidR="00CB558F" w:rsidRPr="00B1660D" w:rsidRDefault="005A6873" w:rsidP="00CB558F">
      <w:pPr>
        <w:spacing w:before="120"/>
        <w:jc w:val="both"/>
        <w:rPr>
          <w:rFonts w:cs="Arial"/>
        </w:rPr>
      </w:pPr>
      <w:r w:rsidRPr="00B1660D">
        <w:rPr>
          <w:rFonts w:cs="Arial"/>
        </w:rPr>
        <w:t>They should</w:t>
      </w:r>
      <w:r w:rsidR="000E0B34" w:rsidRPr="00B1660D">
        <w:rPr>
          <w:rFonts w:cs="Arial"/>
        </w:rPr>
        <w:t xml:space="preserve"> also have regard to relevant best practice statements and guidance provided under the headings of “Considerations</w:t>
      </w:r>
      <w:r w:rsidRPr="00B1660D">
        <w:rPr>
          <w:rFonts w:cs="Arial"/>
        </w:rPr>
        <w:t>,</w:t>
      </w:r>
      <w:r w:rsidR="000E0B34" w:rsidRPr="00B1660D">
        <w:rPr>
          <w:rFonts w:cs="Arial"/>
        </w:rPr>
        <w:t>”</w:t>
      </w:r>
      <w:r w:rsidRPr="00B1660D">
        <w:rPr>
          <w:rFonts w:cs="Arial"/>
        </w:rPr>
        <w:t xml:space="preserve"> and </w:t>
      </w:r>
    </w:p>
    <w:p w14:paraId="241E0F5F" w14:textId="77777777" w:rsidR="000E0B34" w:rsidRPr="00B1660D" w:rsidRDefault="005A6873" w:rsidP="000E0B34">
      <w:pPr>
        <w:spacing w:before="120"/>
        <w:jc w:val="both"/>
        <w:rPr>
          <w:rFonts w:cs="Arial"/>
        </w:rPr>
      </w:pPr>
      <w:r w:rsidRPr="00B1660D">
        <w:rPr>
          <w:rFonts w:cs="Arial"/>
        </w:rPr>
        <w:t xml:space="preserve">Services delivered under </w:t>
      </w:r>
      <w:r w:rsidR="000E27B9" w:rsidRPr="00B1660D">
        <w:rPr>
          <w:rFonts w:cs="Arial"/>
        </w:rPr>
        <w:t>have been developed in line with the</w:t>
      </w:r>
      <w:r w:rsidR="00CB558F" w:rsidRPr="00B1660D">
        <w:rPr>
          <w:rFonts w:cs="Arial"/>
        </w:rPr>
        <w:t xml:space="preserve"> </w:t>
      </w:r>
      <w:r w:rsidR="00CB558F" w:rsidRPr="00B1660D">
        <w:rPr>
          <w:rFonts w:cs="Arial"/>
          <w:u w:val="single"/>
        </w:rPr>
        <w:t xml:space="preserve">National Disaster Recovery Principles as outlined in the </w:t>
      </w:r>
      <w:hyperlink r:id="rId32" w:history="1">
        <w:hyperlink r:id="rId33" w:history="1">
          <w:r w:rsidR="00CB558F" w:rsidRPr="00B1660D">
            <w:rPr>
              <w:rFonts w:cs="Arial"/>
              <w:u w:val="single"/>
            </w:rPr>
            <w:t xml:space="preserve">National Community Recovery Handbook 2 </w:t>
          </w:r>
          <w:r w:rsidR="00CB558F" w:rsidRPr="00B1660D">
            <w:rPr>
              <w:rFonts w:cs="Arial"/>
            </w:rPr>
            <w:t xml:space="preserve">described in </w:t>
          </w:r>
          <w:r w:rsidR="00CB558F" w:rsidRPr="00B1660D">
            <w:rPr>
              <w:rFonts w:cs="Arial"/>
              <w:u w:val="single"/>
            </w:rPr>
            <w:t>Section 4.</w:t>
          </w:r>
          <w:r w:rsidR="00CB558F" w:rsidRPr="00B1660D">
            <w:rPr>
              <w:rFonts w:cs="Arial"/>
            </w:rPr>
            <w:t xml:space="preserve"> </w:t>
          </w:r>
        </w:hyperlink>
      </w:hyperlink>
    </w:p>
    <w:p w14:paraId="3040812F" w14:textId="77777777" w:rsidR="00F400A5" w:rsidRPr="00B1660D" w:rsidRDefault="005A6873" w:rsidP="2BA8CD36">
      <w:pPr>
        <w:rPr>
          <w:rFonts w:cs="Arial"/>
        </w:rPr>
      </w:pPr>
      <w:r w:rsidRPr="00B1660D">
        <w:rPr>
          <w:rFonts w:cs="Arial"/>
        </w:rPr>
        <w:t xml:space="preserve">Suppliers must acknowledge funding contribution in public materials which includes but is not limited to: </w:t>
      </w:r>
    </w:p>
    <w:p w14:paraId="35A8C177" w14:textId="77777777" w:rsidR="00F400A5" w:rsidRPr="00B1660D" w:rsidRDefault="005A6873" w:rsidP="00171843">
      <w:pPr>
        <w:pStyle w:val="ListParagraph"/>
        <w:widowControl w:val="0"/>
        <w:numPr>
          <w:ilvl w:val="0"/>
          <w:numId w:val="49"/>
        </w:numPr>
        <w:autoSpaceDE w:val="0"/>
        <w:autoSpaceDN w:val="0"/>
        <w:spacing w:after="0"/>
        <w:ind w:left="567" w:hanging="283"/>
        <w:rPr>
          <w:rFonts w:cs="Arial"/>
          <w:szCs w:val="20"/>
        </w:rPr>
      </w:pPr>
      <w:r w:rsidRPr="00B1660D">
        <w:rPr>
          <w:rFonts w:cs="Arial"/>
          <w:szCs w:val="20"/>
        </w:rPr>
        <w:t>media releases regarding the approved project</w:t>
      </w:r>
    </w:p>
    <w:p w14:paraId="2612C075" w14:textId="77777777" w:rsidR="00F400A5" w:rsidRPr="00B1660D" w:rsidRDefault="005A6873" w:rsidP="00171843">
      <w:pPr>
        <w:pStyle w:val="ListParagraph"/>
        <w:widowControl w:val="0"/>
        <w:numPr>
          <w:ilvl w:val="0"/>
          <w:numId w:val="49"/>
        </w:numPr>
        <w:spacing w:after="0"/>
        <w:ind w:left="567" w:hanging="283"/>
        <w:rPr>
          <w:rFonts w:cs="Arial"/>
          <w:szCs w:val="20"/>
        </w:rPr>
      </w:pPr>
      <w:r w:rsidRPr="00B1660D">
        <w:rPr>
          <w:rFonts w:cs="Arial"/>
          <w:szCs w:val="20"/>
        </w:rPr>
        <w:t>acknowledgement or statements in project publications and materials</w:t>
      </w:r>
    </w:p>
    <w:p w14:paraId="720BF3F3" w14:textId="60FEA99A" w:rsidR="00F400A5" w:rsidRPr="00B1660D" w:rsidRDefault="005A6873" w:rsidP="003C3586">
      <w:pPr>
        <w:pStyle w:val="ListParagraph"/>
        <w:numPr>
          <w:ilvl w:val="0"/>
          <w:numId w:val="49"/>
        </w:numPr>
        <w:spacing w:after="0"/>
        <w:ind w:left="567" w:hanging="283"/>
        <w:rPr>
          <w:rFonts w:eastAsiaTheme="minorEastAsia" w:cs="Arial"/>
          <w:szCs w:val="20"/>
        </w:rPr>
      </w:pPr>
      <w:r w:rsidRPr="00B1660D">
        <w:rPr>
          <w:rFonts w:cs="Arial"/>
          <w:szCs w:val="20"/>
        </w:rPr>
        <w:t>events that use or include reference to the approved project</w:t>
      </w:r>
      <w:r w:rsidR="003C3586" w:rsidRPr="00B1660D">
        <w:rPr>
          <w:rFonts w:cs="Arial"/>
          <w:szCs w:val="20"/>
        </w:rPr>
        <w:t>.</w:t>
      </w:r>
    </w:p>
    <w:p w14:paraId="24BD50C3" w14:textId="77777777" w:rsidR="003C3586" w:rsidRPr="00B1660D" w:rsidRDefault="003C3586" w:rsidP="003C3586">
      <w:pPr>
        <w:pStyle w:val="ListParagraph"/>
        <w:spacing w:after="0"/>
        <w:ind w:left="567"/>
        <w:rPr>
          <w:rFonts w:eastAsiaTheme="minorEastAsia" w:cs="Arial"/>
          <w:szCs w:val="20"/>
        </w:rPr>
      </w:pPr>
    </w:p>
    <w:p w14:paraId="4F9AB886" w14:textId="77777777" w:rsidR="00F400A5" w:rsidRPr="00B1660D" w:rsidRDefault="005A6873" w:rsidP="00F400A5">
      <w:pPr>
        <w:rPr>
          <w:rFonts w:cs="Arial"/>
          <w:szCs w:val="20"/>
        </w:rPr>
      </w:pPr>
      <w:r w:rsidRPr="00B1660D">
        <w:rPr>
          <w:rFonts w:cs="Arial"/>
          <w:szCs w:val="20"/>
        </w:rPr>
        <w:t xml:space="preserve">To comply with this requirement, all public advice and media releases should refer to the relevant funding source, as being </w:t>
      </w:r>
      <w:r w:rsidRPr="00B1660D">
        <w:rPr>
          <w:rFonts w:cs="Arial"/>
          <w:i/>
          <w:szCs w:val="20"/>
        </w:rPr>
        <w:t>“jointly funded by the Australian and Queensland governments under the Disaster Recovery Funding Arrangements”.</w:t>
      </w:r>
      <w:r w:rsidRPr="00B1660D">
        <w:rPr>
          <w:rFonts w:cs="Arial"/>
          <w:szCs w:val="20"/>
        </w:rPr>
        <w:t xml:space="preserve"> </w:t>
      </w:r>
    </w:p>
    <w:p w14:paraId="5AF4770A" w14:textId="77777777" w:rsidR="00F400A5" w:rsidRPr="00B1660D" w:rsidRDefault="005A6873" w:rsidP="00F400A5">
      <w:pPr>
        <w:rPr>
          <w:rFonts w:cs="Arial"/>
          <w:szCs w:val="20"/>
        </w:rPr>
      </w:pPr>
      <w:r w:rsidRPr="00B1660D">
        <w:rPr>
          <w:rFonts w:cs="Arial"/>
          <w:szCs w:val="20"/>
        </w:rPr>
        <w:t xml:space="preserve">Operational messaging and advice, such as road closures and tender advertisements, are excluded from this requirement. </w:t>
      </w:r>
    </w:p>
    <w:p w14:paraId="6F87A7F3" w14:textId="77777777" w:rsidR="00953C9E" w:rsidRPr="00B1660D" w:rsidRDefault="005A6873" w:rsidP="00953C9E">
      <w:pPr>
        <w:pBdr>
          <w:top w:val="single" w:sz="4" w:space="1" w:color="auto"/>
          <w:left w:val="single" w:sz="4" w:space="4" w:color="auto"/>
          <w:bottom w:val="single" w:sz="4" w:space="1" w:color="auto"/>
          <w:right w:val="single" w:sz="4" w:space="4" w:color="auto"/>
        </w:pBdr>
        <w:shd w:val="clear" w:color="auto" w:fill="DDF0F2" w:themeFill="accent2" w:themeFillTint="33"/>
        <w:spacing w:before="120"/>
        <w:rPr>
          <w:rFonts w:cs="Arial"/>
        </w:rPr>
      </w:pPr>
      <w:r w:rsidRPr="00B1660D">
        <w:rPr>
          <w:rFonts w:cs="Arial"/>
          <w:b/>
          <w:bCs/>
          <w:color w:val="000000" w:themeColor="text1"/>
        </w:rPr>
        <w:t>NOTE</w:t>
      </w:r>
      <w:r w:rsidRPr="00B1660D">
        <w:rPr>
          <w:rFonts w:cs="Arial"/>
          <w:color w:val="000000" w:themeColor="text1"/>
        </w:rPr>
        <w:t xml:space="preserve">: </w:t>
      </w:r>
      <w:r w:rsidRPr="00B1660D">
        <w:rPr>
          <w:rFonts w:cs="Arial"/>
        </w:rPr>
        <w:t>Other requirements or considerations for each individual service type may be determined on a service or disaster specific basis and further described in procurement and contract documents.</w:t>
      </w:r>
    </w:p>
    <w:p w14:paraId="42431601" w14:textId="77777777" w:rsidR="00953C9E" w:rsidRPr="00B1660D" w:rsidRDefault="005A6873" w:rsidP="00F81012">
      <w:pPr>
        <w:pStyle w:val="Heading4"/>
        <w:rPr>
          <w:rFonts w:ascii="Arial" w:hAnsi="Arial" w:cs="Arial"/>
        </w:rPr>
      </w:pPr>
      <w:r w:rsidRPr="00B1660D">
        <w:rPr>
          <w:rFonts w:ascii="Arial" w:hAnsi="Arial" w:cs="Arial"/>
        </w:rPr>
        <w:lastRenderedPageBreak/>
        <w:t xml:space="preserve">Requirements </w:t>
      </w:r>
    </w:p>
    <w:p w14:paraId="22B0009A" w14:textId="77777777" w:rsidR="00953C9E" w:rsidRPr="00B1660D" w:rsidRDefault="005A6873" w:rsidP="00F81012">
      <w:pPr>
        <w:pStyle w:val="Heading5"/>
        <w:rPr>
          <w:rFonts w:ascii="Arial" w:hAnsi="Arial" w:cs="Arial"/>
        </w:rPr>
      </w:pPr>
      <w:r w:rsidRPr="00B1660D">
        <w:rPr>
          <w:rFonts w:ascii="Arial" w:hAnsi="Arial" w:cs="Arial"/>
        </w:rPr>
        <w:t>Systems</w:t>
      </w:r>
    </w:p>
    <w:p w14:paraId="5513DE6C" w14:textId="77777777" w:rsidR="00953C9E" w:rsidRPr="00B1660D" w:rsidRDefault="005A6873" w:rsidP="00171843">
      <w:pPr>
        <w:pStyle w:val="ListParagraph"/>
        <w:numPr>
          <w:ilvl w:val="0"/>
          <w:numId w:val="11"/>
        </w:numPr>
        <w:spacing w:before="120" w:after="0"/>
        <w:ind w:left="567"/>
        <w:rPr>
          <w:rFonts w:cs="Arial"/>
          <w:color w:val="000000" w:themeColor="text1"/>
        </w:rPr>
      </w:pPr>
      <w:r w:rsidRPr="00B1660D">
        <w:rPr>
          <w:rFonts w:cs="Arial"/>
          <w:color w:val="000000" w:themeColor="text1"/>
        </w:rPr>
        <w:t>Services must only be carried out to alleviate damage or distress arising as a direct result of a disaster.</w:t>
      </w:r>
    </w:p>
    <w:p w14:paraId="7648C433" w14:textId="77777777" w:rsidR="00953C9E" w:rsidRPr="00B1660D" w:rsidRDefault="005A6873" w:rsidP="00171843">
      <w:pPr>
        <w:pStyle w:val="ListParagraph"/>
        <w:numPr>
          <w:ilvl w:val="0"/>
          <w:numId w:val="11"/>
        </w:numPr>
        <w:spacing w:after="160" w:line="259" w:lineRule="auto"/>
        <w:ind w:left="567"/>
        <w:contextualSpacing/>
        <w:jc w:val="both"/>
        <w:rPr>
          <w:rFonts w:cs="Arial"/>
          <w:color w:val="000000" w:themeColor="text1"/>
        </w:rPr>
      </w:pPr>
      <w:r w:rsidRPr="00B1660D">
        <w:rPr>
          <w:rFonts w:cs="Arial"/>
          <w:color w:val="000000" w:themeColor="text1"/>
        </w:rPr>
        <w:t xml:space="preserve">Necessary </w:t>
      </w:r>
      <w:r w:rsidRPr="00B1660D">
        <w:rPr>
          <w:rFonts w:cs="Arial"/>
          <w:color w:val="000000" w:themeColor="text1"/>
          <w:u w:val="single"/>
        </w:rPr>
        <w:t>infrastructure, resources, processes, and procedures are in place</w:t>
      </w:r>
      <w:r w:rsidRPr="00B1660D">
        <w:rPr>
          <w:rFonts w:cs="Arial"/>
          <w:color w:val="000000" w:themeColor="text1"/>
        </w:rPr>
        <w:t xml:space="preserve"> to deliver and operationalise services in a disaster environment.</w:t>
      </w:r>
    </w:p>
    <w:p w14:paraId="609BD91A" w14:textId="77777777" w:rsidR="00953C9E" w:rsidRPr="00B1660D" w:rsidRDefault="005A6873" w:rsidP="00171843">
      <w:pPr>
        <w:pStyle w:val="ListParagraph"/>
        <w:numPr>
          <w:ilvl w:val="0"/>
          <w:numId w:val="11"/>
        </w:numPr>
        <w:spacing w:after="160" w:line="259" w:lineRule="auto"/>
        <w:ind w:left="567"/>
        <w:contextualSpacing/>
        <w:jc w:val="both"/>
        <w:rPr>
          <w:rFonts w:cs="Arial"/>
          <w:color w:val="000000" w:themeColor="text1"/>
        </w:rPr>
      </w:pPr>
      <w:r w:rsidRPr="00B1660D">
        <w:rPr>
          <w:rFonts w:cs="Arial"/>
          <w:color w:val="000000" w:themeColor="text1"/>
        </w:rPr>
        <w:t xml:space="preserve">Actively </w:t>
      </w:r>
      <w:r w:rsidRPr="00B1660D">
        <w:rPr>
          <w:rFonts w:cs="Arial"/>
          <w:color w:val="000000" w:themeColor="text1"/>
          <w:u w:val="single"/>
        </w:rPr>
        <w:t>engage and coordinate</w:t>
      </w:r>
      <w:r w:rsidRPr="00B1660D">
        <w:rPr>
          <w:rFonts w:cs="Arial"/>
          <w:color w:val="000000" w:themeColor="text1"/>
        </w:rPr>
        <w:t xml:space="preserve"> with other services and agencies, </w:t>
      </w:r>
      <w:r w:rsidR="00DF3A81" w:rsidRPr="00B1660D">
        <w:rPr>
          <w:rFonts w:cs="Arial"/>
        </w:rPr>
        <w:t>local stakeholders and appropriate functional disaster management groups operating in accordance with Disaster Management arrangements in the relevant locations</w:t>
      </w:r>
      <w:r w:rsidRPr="00B1660D">
        <w:rPr>
          <w:rFonts w:cs="Arial"/>
          <w:color w:val="000000" w:themeColor="text1"/>
        </w:rPr>
        <w:t>.</w:t>
      </w:r>
    </w:p>
    <w:p w14:paraId="55E4AEF5" w14:textId="77777777" w:rsidR="00953C9E" w:rsidRPr="00B1660D" w:rsidRDefault="005A6873" w:rsidP="00171843">
      <w:pPr>
        <w:pStyle w:val="ListParagraph"/>
        <w:numPr>
          <w:ilvl w:val="0"/>
          <w:numId w:val="11"/>
        </w:numPr>
        <w:spacing w:after="160" w:line="259" w:lineRule="auto"/>
        <w:ind w:left="567"/>
        <w:contextualSpacing/>
        <w:jc w:val="both"/>
        <w:rPr>
          <w:rFonts w:cs="Arial"/>
          <w:color w:val="000000" w:themeColor="text1"/>
        </w:rPr>
      </w:pPr>
      <w:r w:rsidRPr="00B1660D">
        <w:rPr>
          <w:rFonts w:cs="Arial"/>
          <w:color w:val="000000" w:themeColor="text1"/>
        </w:rPr>
        <w:t xml:space="preserve">Build on </w:t>
      </w:r>
      <w:r w:rsidRPr="00B1660D">
        <w:rPr>
          <w:rFonts w:cs="Arial"/>
          <w:color w:val="000000" w:themeColor="text1"/>
          <w:u w:val="single"/>
        </w:rPr>
        <w:t>existing community-based resources</w:t>
      </w:r>
      <w:r w:rsidRPr="00B1660D">
        <w:rPr>
          <w:rFonts w:cs="Arial"/>
          <w:color w:val="000000" w:themeColor="text1"/>
        </w:rPr>
        <w:t xml:space="preserve"> and social capital across the sector by engaging local small to medium </w:t>
      </w:r>
      <w:r w:rsidR="00540C51" w:rsidRPr="00B1660D">
        <w:rPr>
          <w:rFonts w:cs="Arial"/>
          <w:color w:val="000000" w:themeColor="text1"/>
        </w:rPr>
        <w:t>supplier</w:t>
      </w:r>
      <w:r w:rsidRPr="00B1660D">
        <w:rPr>
          <w:rFonts w:cs="Arial"/>
          <w:color w:val="000000" w:themeColor="text1"/>
        </w:rPr>
        <w:t>s, where possible.</w:t>
      </w:r>
    </w:p>
    <w:p w14:paraId="4118D827" w14:textId="77777777" w:rsidR="00953C9E" w:rsidRPr="00B1660D" w:rsidRDefault="005A6873" w:rsidP="00171843">
      <w:pPr>
        <w:pStyle w:val="ListParagraph"/>
        <w:numPr>
          <w:ilvl w:val="0"/>
          <w:numId w:val="11"/>
        </w:numPr>
        <w:spacing w:after="160" w:line="259" w:lineRule="auto"/>
        <w:ind w:left="567"/>
        <w:contextualSpacing/>
        <w:jc w:val="both"/>
        <w:rPr>
          <w:rFonts w:cs="Arial"/>
        </w:rPr>
      </w:pPr>
      <w:r w:rsidRPr="00B1660D">
        <w:rPr>
          <w:rFonts w:cs="Arial"/>
          <w:color w:val="000000" w:themeColor="text1"/>
        </w:rPr>
        <w:t xml:space="preserve">Where possible, </w:t>
      </w:r>
      <w:r w:rsidRPr="00B1660D">
        <w:rPr>
          <w:rFonts w:cs="Arial"/>
          <w:color w:val="000000" w:themeColor="text1"/>
          <w:u w:val="single"/>
        </w:rPr>
        <w:t>support Queensland jobs</w:t>
      </w:r>
      <w:r w:rsidRPr="00B1660D">
        <w:rPr>
          <w:rFonts w:cs="Arial"/>
          <w:color w:val="000000" w:themeColor="text1"/>
        </w:rPr>
        <w:t xml:space="preserve"> and support local businesses.</w:t>
      </w:r>
      <w:r w:rsidRPr="00B1660D">
        <w:rPr>
          <w:rFonts w:cs="Arial"/>
        </w:rPr>
        <w:t xml:space="preserve"> </w:t>
      </w:r>
    </w:p>
    <w:p w14:paraId="71292043" w14:textId="77777777" w:rsidR="00953C9E" w:rsidRPr="00B1660D" w:rsidRDefault="005A6873" w:rsidP="00171843">
      <w:pPr>
        <w:pStyle w:val="ListParagraph"/>
        <w:numPr>
          <w:ilvl w:val="0"/>
          <w:numId w:val="11"/>
        </w:numPr>
        <w:spacing w:after="160" w:line="259" w:lineRule="auto"/>
        <w:ind w:left="567"/>
        <w:contextualSpacing/>
        <w:jc w:val="both"/>
        <w:rPr>
          <w:rFonts w:cs="Arial"/>
        </w:rPr>
      </w:pPr>
      <w:r w:rsidRPr="00B1660D">
        <w:rPr>
          <w:rFonts w:cs="Arial"/>
        </w:rPr>
        <w:t xml:space="preserve">Develop strategies to increase engagement with </w:t>
      </w:r>
      <w:r w:rsidR="00DD03EF" w:rsidRPr="00B1660D">
        <w:rPr>
          <w:rFonts w:cs="Arial"/>
        </w:rPr>
        <w:t>First Nations</w:t>
      </w:r>
      <w:r w:rsidRPr="00B1660D">
        <w:rPr>
          <w:rFonts w:cs="Arial"/>
        </w:rPr>
        <w:t xml:space="preserve"> people</w:t>
      </w:r>
      <w:r w:rsidR="00693B29" w:rsidRPr="00B1660D">
        <w:rPr>
          <w:rFonts w:cs="Arial"/>
        </w:rPr>
        <w:t>s</w:t>
      </w:r>
      <w:r w:rsidRPr="00B1660D">
        <w:rPr>
          <w:rFonts w:cs="Arial"/>
        </w:rPr>
        <w:t xml:space="preserve"> and CALD Service Users regarding services and needs.</w:t>
      </w:r>
    </w:p>
    <w:p w14:paraId="51C7B136" w14:textId="77777777" w:rsidR="00953C9E" w:rsidRPr="00B1660D" w:rsidRDefault="005A6873" w:rsidP="00171843">
      <w:pPr>
        <w:pStyle w:val="ListParagraph"/>
        <w:numPr>
          <w:ilvl w:val="0"/>
          <w:numId w:val="11"/>
        </w:numPr>
        <w:spacing w:after="160" w:line="259" w:lineRule="auto"/>
        <w:ind w:left="567"/>
        <w:contextualSpacing/>
        <w:jc w:val="both"/>
        <w:rPr>
          <w:rFonts w:cs="Arial"/>
        </w:rPr>
      </w:pPr>
      <w:r w:rsidRPr="00B1660D">
        <w:rPr>
          <w:rFonts w:cs="Arial"/>
          <w:u w:val="single"/>
        </w:rPr>
        <w:t>Develop strong links</w:t>
      </w:r>
      <w:r w:rsidRPr="00B1660D">
        <w:rPr>
          <w:rFonts w:cs="Arial"/>
        </w:rPr>
        <w:t xml:space="preserve"> with </w:t>
      </w:r>
      <w:r w:rsidR="00DD03EF" w:rsidRPr="00B1660D">
        <w:rPr>
          <w:rFonts w:cs="Arial"/>
        </w:rPr>
        <w:t xml:space="preserve">First Nations </w:t>
      </w:r>
      <w:r w:rsidRPr="00B1660D">
        <w:rPr>
          <w:rFonts w:cs="Arial"/>
        </w:rPr>
        <w:t>people</w:t>
      </w:r>
      <w:r w:rsidR="00693B29" w:rsidRPr="00B1660D">
        <w:rPr>
          <w:rFonts w:cs="Arial"/>
        </w:rPr>
        <w:t>s</w:t>
      </w:r>
      <w:r w:rsidRPr="00B1660D">
        <w:rPr>
          <w:rFonts w:cs="Arial"/>
        </w:rPr>
        <w:t>, and Culturally and Linguistically Diverse (CALD) Suppliers.</w:t>
      </w:r>
    </w:p>
    <w:p w14:paraId="74E63CA8" w14:textId="77777777" w:rsidR="00953C9E" w:rsidRPr="00B1660D" w:rsidRDefault="005A6873" w:rsidP="00F81012">
      <w:pPr>
        <w:pStyle w:val="Heading5"/>
        <w:rPr>
          <w:rFonts w:ascii="Arial" w:hAnsi="Arial" w:cs="Arial"/>
        </w:rPr>
      </w:pPr>
      <w:r w:rsidRPr="00B1660D">
        <w:rPr>
          <w:rFonts w:ascii="Arial" w:hAnsi="Arial" w:cs="Arial"/>
        </w:rPr>
        <w:t xml:space="preserve">Service delivery </w:t>
      </w:r>
    </w:p>
    <w:p w14:paraId="3FB1E348" w14:textId="77777777" w:rsidR="00860161" w:rsidRPr="00B1660D" w:rsidRDefault="005A6873" w:rsidP="00171843">
      <w:pPr>
        <w:pStyle w:val="ListParagraph"/>
        <w:numPr>
          <w:ilvl w:val="0"/>
          <w:numId w:val="11"/>
        </w:numPr>
        <w:spacing w:before="120"/>
        <w:ind w:left="567"/>
        <w:jc w:val="both"/>
        <w:rPr>
          <w:rFonts w:cs="Arial"/>
        </w:rPr>
      </w:pPr>
      <w:r w:rsidRPr="00B1660D">
        <w:rPr>
          <w:rFonts w:cs="Arial"/>
        </w:rPr>
        <w:t xml:space="preserve">All human and social relief and recovery services are delivered within the defined disaster impacted area only. Services are aimed at assisting in </w:t>
      </w:r>
      <w:r w:rsidR="16395EF1" w:rsidRPr="00B1660D">
        <w:rPr>
          <w:rFonts w:cs="Arial"/>
        </w:rPr>
        <w:t>minimising distress for Service Users and</w:t>
      </w:r>
      <w:r w:rsidRPr="00B1660D">
        <w:rPr>
          <w:rFonts w:cs="Arial"/>
        </w:rPr>
        <w:t xml:space="preserve"> rebuilding/replacing damaged property, arising as a direct result of a disaster.</w:t>
      </w:r>
    </w:p>
    <w:p w14:paraId="26690A83" w14:textId="79561F81" w:rsidR="00953C9E" w:rsidRPr="00B1660D" w:rsidRDefault="005A6873" w:rsidP="00171843">
      <w:pPr>
        <w:pStyle w:val="ListParagraph"/>
        <w:numPr>
          <w:ilvl w:val="0"/>
          <w:numId w:val="11"/>
        </w:numPr>
        <w:spacing w:after="160" w:line="259" w:lineRule="auto"/>
        <w:ind w:left="567"/>
        <w:contextualSpacing/>
        <w:jc w:val="both"/>
        <w:rPr>
          <w:rFonts w:cs="Arial"/>
          <w:color w:val="000000" w:themeColor="text1"/>
        </w:rPr>
      </w:pPr>
      <w:r w:rsidRPr="00B1660D">
        <w:rPr>
          <w:rFonts w:cs="Arial"/>
          <w:color w:val="000000" w:themeColor="text1"/>
        </w:rPr>
        <w:t>Programs and activities are focused on improving Service Users sustainability and resilience as described in the objectives of this program (Section 4)</w:t>
      </w:r>
      <w:r w:rsidR="00171843" w:rsidRPr="00B1660D">
        <w:rPr>
          <w:rFonts w:cs="Arial"/>
          <w:color w:val="000000" w:themeColor="text1"/>
        </w:rPr>
        <w:t>.</w:t>
      </w:r>
    </w:p>
    <w:p w14:paraId="26C516C3" w14:textId="7803A267" w:rsidR="00953C9E" w:rsidRPr="00B1660D" w:rsidRDefault="005A6873" w:rsidP="00171843">
      <w:pPr>
        <w:pStyle w:val="ListParagraph"/>
        <w:numPr>
          <w:ilvl w:val="0"/>
          <w:numId w:val="11"/>
        </w:numPr>
        <w:spacing w:after="160" w:line="259" w:lineRule="auto"/>
        <w:ind w:left="567"/>
        <w:contextualSpacing/>
        <w:jc w:val="both"/>
        <w:rPr>
          <w:rFonts w:cs="Arial"/>
          <w:color w:val="000000" w:themeColor="text1"/>
        </w:rPr>
      </w:pPr>
      <w:r w:rsidRPr="00B1660D">
        <w:rPr>
          <w:rFonts w:cs="Arial"/>
          <w:color w:val="000000" w:themeColor="text1"/>
        </w:rPr>
        <w:t xml:space="preserve">Operate </w:t>
      </w:r>
      <w:r w:rsidRPr="00B1660D">
        <w:rPr>
          <w:rFonts w:cs="Arial"/>
          <w:color w:val="000000" w:themeColor="text1"/>
          <w:u w:val="single"/>
        </w:rPr>
        <w:t>with no costs to</w:t>
      </w:r>
      <w:r w:rsidRPr="00B1660D">
        <w:rPr>
          <w:rFonts w:cs="Arial"/>
          <w:color w:val="000000" w:themeColor="text1"/>
        </w:rPr>
        <w:t xml:space="preserve"> Service Users</w:t>
      </w:r>
      <w:r w:rsidR="00171843" w:rsidRPr="00B1660D">
        <w:rPr>
          <w:rFonts w:cs="Arial"/>
          <w:color w:val="000000" w:themeColor="text1"/>
        </w:rPr>
        <w:t>.</w:t>
      </w:r>
    </w:p>
    <w:p w14:paraId="72070224" w14:textId="77777777" w:rsidR="00953C9E" w:rsidRPr="00B1660D" w:rsidRDefault="005A6873" w:rsidP="00171843">
      <w:pPr>
        <w:pStyle w:val="ListParagraph"/>
        <w:numPr>
          <w:ilvl w:val="0"/>
          <w:numId w:val="11"/>
        </w:numPr>
        <w:spacing w:after="160" w:line="259" w:lineRule="auto"/>
        <w:ind w:left="567"/>
        <w:contextualSpacing/>
        <w:jc w:val="both"/>
        <w:rPr>
          <w:rFonts w:cs="Arial"/>
        </w:rPr>
      </w:pPr>
      <w:r w:rsidRPr="00B1660D">
        <w:rPr>
          <w:rFonts w:cs="Arial"/>
        </w:rPr>
        <w:t xml:space="preserve">Monitor and adjust the delivery of services to </w:t>
      </w:r>
      <w:r w:rsidRPr="00B1660D">
        <w:rPr>
          <w:rFonts w:cs="Arial"/>
          <w:u w:val="single"/>
        </w:rPr>
        <w:t>ensure they meet the changing needs</w:t>
      </w:r>
      <w:r w:rsidRPr="00B1660D">
        <w:rPr>
          <w:rFonts w:cs="Arial"/>
        </w:rPr>
        <w:t xml:space="preserve"> of Service Users and community.</w:t>
      </w:r>
    </w:p>
    <w:p w14:paraId="11EA0DFA" w14:textId="77777777" w:rsidR="00953C9E" w:rsidRPr="00B1660D" w:rsidRDefault="005A6873" w:rsidP="00171843">
      <w:pPr>
        <w:pStyle w:val="ListParagraph"/>
        <w:numPr>
          <w:ilvl w:val="0"/>
          <w:numId w:val="11"/>
        </w:numPr>
        <w:spacing w:after="160" w:line="259" w:lineRule="auto"/>
        <w:ind w:left="567"/>
        <w:contextualSpacing/>
        <w:jc w:val="both"/>
        <w:rPr>
          <w:rFonts w:cs="Arial"/>
          <w:color w:val="000000" w:themeColor="text1"/>
        </w:rPr>
      </w:pPr>
      <w:r w:rsidRPr="00B1660D">
        <w:rPr>
          <w:rFonts w:cs="Arial"/>
          <w:color w:val="000000" w:themeColor="text1"/>
        </w:rPr>
        <w:t xml:space="preserve">Provide </w:t>
      </w:r>
      <w:r w:rsidRPr="00B1660D">
        <w:rPr>
          <w:rFonts w:cs="Arial"/>
          <w:color w:val="000000" w:themeColor="text1"/>
          <w:u w:val="single"/>
        </w:rPr>
        <w:t>access to interpreter services</w:t>
      </w:r>
      <w:r w:rsidRPr="00B1660D">
        <w:rPr>
          <w:rFonts w:cs="Arial"/>
          <w:color w:val="000000" w:themeColor="text1"/>
        </w:rPr>
        <w:t xml:space="preserve"> and other communication and engagement enabling resources.</w:t>
      </w:r>
    </w:p>
    <w:p w14:paraId="5B26DCB3" w14:textId="77777777" w:rsidR="00953C9E" w:rsidRPr="00B1660D" w:rsidRDefault="005A6873" w:rsidP="00171843">
      <w:pPr>
        <w:pStyle w:val="ListParagraph"/>
        <w:numPr>
          <w:ilvl w:val="0"/>
          <w:numId w:val="11"/>
        </w:numPr>
        <w:spacing w:after="160" w:line="259" w:lineRule="auto"/>
        <w:ind w:left="567"/>
        <w:contextualSpacing/>
        <w:jc w:val="both"/>
        <w:rPr>
          <w:rFonts w:cs="Arial"/>
          <w:color w:val="000000" w:themeColor="text1"/>
        </w:rPr>
      </w:pPr>
      <w:r w:rsidRPr="00B1660D">
        <w:rPr>
          <w:rFonts w:cs="Arial"/>
          <w:color w:val="000000" w:themeColor="text1"/>
        </w:rPr>
        <w:t xml:space="preserve">Delivery </w:t>
      </w:r>
      <w:r w:rsidR="006C18AC" w:rsidRPr="00B1660D">
        <w:rPr>
          <w:rFonts w:cs="Arial"/>
          <w:color w:val="000000" w:themeColor="text1"/>
        </w:rPr>
        <w:t xml:space="preserve">of </w:t>
      </w:r>
      <w:r w:rsidRPr="00B1660D">
        <w:rPr>
          <w:rFonts w:cs="Arial"/>
          <w:color w:val="000000" w:themeColor="text1"/>
        </w:rPr>
        <w:t xml:space="preserve">services that are </w:t>
      </w:r>
      <w:r w:rsidRPr="00B1660D">
        <w:rPr>
          <w:rFonts w:cs="Arial"/>
          <w:color w:val="000000" w:themeColor="text1"/>
          <w:u w:val="single"/>
        </w:rPr>
        <w:t>culturally and socially appropriate</w:t>
      </w:r>
      <w:r w:rsidRPr="00B1660D">
        <w:rPr>
          <w:rFonts w:cs="Arial"/>
          <w:color w:val="000000" w:themeColor="text1"/>
        </w:rPr>
        <w:t xml:space="preserve"> for the community and </w:t>
      </w:r>
      <w:r w:rsidRPr="00B1660D">
        <w:rPr>
          <w:rFonts w:cs="Arial"/>
          <w:color w:val="000000" w:themeColor="text1"/>
          <w:u w:val="single"/>
        </w:rPr>
        <w:t>accessible</w:t>
      </w:r>
      <w:r w:rsidRPr="00B1660D">
        <w:rPr>
          <w:rFonts w:cs="Arial"/>
          <w:color w:val="000000" w:themeColor="text1"/>
        </w:rPr>
        <w:t xml:space="preserve"> to all Service Users.</w:t>
      </w:r>
    </w:p>
    <w:p w14:paraId="7CEDB7A9" w14:textId="77777777" w:rsidR="00953C9E" w:rsidRPr="00B1660D" w:rsidRDefault="005A6873" w:rsidP="00171843">
      <w:pPr>
        <w:pStyle w:val="ListParagraph"/>
        <w:numPr>
          <w:ilvl w:val="0"/>
          <w:numId w:val="11"/>
        </w:numPr>
        <w:spacing w:after="160" w:line="259" w:lineRule="auto"/>
        <w:ind w:left="567"/>
        <w:contextualSpacing/>
        <w:jc w:val="both"/>
        <w:rPr>
          <w:rFonts w:cs="Arial"/>
          <w:color w:val="000000" w:themeColor="text1"/>
        </w:rPr>
      </w:pPr>
      <w:r w:rsidRPr="00B1660D">
        <w:rPr>
          <w:rFonts w:cs="Arial"/>
          <w:color w:val="000000" w:themeColor="text1"/>
        </w:rPr>
        <w:t xml:space="preserve">Develop and implement processes for managing Service Users with </w:t>
      </w:r>
      <w:r w:rsidRPr="00B1660D">
        <w:rPr>
          <w:rFonts w:cs="Arial"/>
          <w:color w:val="000000" w:themeColor="text1"/>
          <w:u w:val="single"/>
        </w:rPr>
        <w:t>challenging behaviours</w:t>
      </w:r>
      <w:r w:rsidRPr="00B1660D">
        <w:rPr>
          <w:rFonts w:cs="Arial"/>
          <w:color w:val="000000" w:themeColor="text1"/>
        </w:rPr>
        <w:t xml:space="preserve"> (within a risk management framework). Rather than excluding these Service Users </w:t>
      </w:r>
      <w:r w:rsidRPr="00B1660D">
        <w:rPr>
          <w:rFonts w:cs="Arial"/>
          <w:color w:val="000000" w:themeColor="text1"/>
          <w:u w:val="single"/>
        </w:rPr>
        <w:t>provide service pathways</w:t>
      </w:r>
      <w:r w:rsidRPr="00B1660D">
        <w:rPr>
          <w:rFonts w:cs="Arial"/>
          <w:color w:val="000000" w:themeColor="text1"/>
        </w:rPr>
        <w:t xml:space="preserve"> that are accessible and inclusive of people who are aged and those with disabilities and other special needs. </w:t>
      </w:r>
    </w:p>
    <w:p w14:paraId="46ABB92B" w14:textId="77777777" w:rsidR="00953C9E" w:rsidRPr="00B1660D" w:rsidRDefault="005A6873" w:rsidP="00171843">
      <w:pPr>
        <w:pStyle w:val="ListParagraph"/>
        <w:numPr>
          <w:ilvl w:val="0"/>
          <w:numId w:val="10"/>
        </w:numPr>
        <w:spacing w:after="160" w:line="259" w:lineRule="auto"/>
        <w:ind w:left="567"/>
        <w:contextualSpacing/>
        <w:jc w:val="both"/>
        <w:rPr>
          <w:rFonts w:cs="Arial"/>
        </w:rPr>
      </w:pPr>
      <w:r w:rsidRPr="00B1660D">
        <w:rPr>
          <w:rFonts w:cs="Arial"/>
          <w:color w:val="000000" w:themeColor="text1"/>
        </w:rPr>
        <w:t xml:space="preserve">Program and activities are designed and implemented in a way that can be </w:t>
      </w:r>
      <w:r w:rsidRPr="00B1660D">
        <w:rPr>
          <w:rFonts w:cs="Arial"/>
          <w:color w:val="000000" w:themeColor="text1"/>
          <w:u w:val="single"/>
        </w:rPr>
        <w:t>adapted in response</w:t>
      </w:r>
      <w:r w:rsidRPr="00B1660D">
        <w:rPr>
          <w:rFonts w:cs="Arial"/>
          <w:color w:val="000000" w:themeColor="text1"/>
        </w:rPr>
        <w:t xml:space="preserve"> to the changing needs of Service Users, this includes hours </w:t>
      </w:r>
      <w:r w:rsidR="002C29B7" w:rsidRPr="00B1660D">
        <w:rPr>
          <w:rFonts w:cs="Arial"/>
          <w:color w:val="000000" w:themeColor="text1"/>
        </w:rPr>
        <w:t xml:space="preserve">of </w:t>
      </w:r>
      <w:r w:rsidRPr="00B1660D">
        <w:rPr>
          <w:rFonts w:cs="Arial"/>
          <w:color w:val="000000" w:themeColor="text1"/>
        </w:rPr>
        <w:t xml:space="preserve">operation and service access. </w:t>
      </w:r>
    </w:p>
    <w:p w14:paraId="44EB7A51" w14:textId="3E7A4413" w:rsidR="00953C9E" w:rsidRPr="00B1660D" w:rsidRDefault="005A6873" w:rsidP="00171843">
      <w:pPr>
        <w:pStyle w:val="ListParagraph"/>
        <w:numPr>
          <w:ilvl w:val="0"/>
          <w:numId w:val="10"/>
        </w:numPr>
        <w:spacing w:after="160" w:line="259" w:lineRule="auto"/>
        <w:ind w:left="567"/>
        <w:contextualSpacing/>
        <w:jc w:val="both"/>
        <w:rPr>
          <w:rFonts w:cs="Arial"/>
        </w:rPr>
      </w:pPr>
      <w:r w:rsidRPr="00B1660D">
        <w:rPr>
          <w:rFonts w:cs="Arial"/>
        </w:rPr>
        <w:t xml:space="preserve">Ensure services are </w:t>
      </w:r>
      <w:r w:rsidRPr="00B1660D">
        <w:rPr>
          <w:rFonts w:cs="Arial"/>
          <w:u w:val="single"/>
        </w:rPr>
        <w:t>culturally inclusive</w:t>
      </w:r>
      <w:r w:rsidRPr="00B1660D">
        <w:rPr>
          <w:rFonts w:cs="Arial"/>
        </w:rPr>
        <w:t xml:space="preserve"> of </w:t>
      </w:r>
      <w:r w:rsidR="00DD03EF" w:rsidRPr="00B1660D">
        <w:rPr>
          <w:rFonts w:cs="Arial"/>
        </w:rPr>
        <w:t xml:space="preserve">First Nations </w:t>
      </w:r>
      <w:r w:rsidRPr="00B1660D">
        <w:rPr>
          <w:rFonts w:cs="Arial"/>
        </w:rPr>
        <w:t>people</w:t>
      </w:r>
      <w:r w:rsidR="00693B29" w:rsidRPr="00B1660D">
        <w:rPr>
          <w:rFonts w:cs="Arial"/>
        </w:rPr>
        <w:t>s</w:t>
      </w:r>
      <w:r w:rsidRPr="00B1660D">
        <w:rPr>
          <w:rFonts w:cs="Arial"/>
        </w:rPr>
        <w:t xml:space="preserve"> and CALD Service Users</w:t>
      </w:r>
      <w:r w:rsidR="00171843" w:rsidRPr="00B1660D">
        <w:rPr>
          <w:rFonts w:cs="Arial"/>
        </w:rPr>
        <w:t>.</w:t>
      </w:r>
    </w:p>
    <w:p w14:paraId="18C04B25" w14:textId="77777777" w:rsidR="00953C9E" w:rsidRPr="00B1660D" w:rsidRDefault="005A6873" w:rsidP="00F81012">
      <w:pPr>
        <w:pStyle w:val="Heading5"/>
        <w:rPr>
          <w:rFonts w:ascii="Arial" w:hAnsi="Arial" w:cs="Arial"/>
        </w:rPr>
      </w:pPr>
      <w:r w:rsidRPr="00B1660D">
        <w:rPr>
          <w:rFonts w:ascii="Arial" w:hAnsi="Arial" w:cs="Arial"/>
        </w:rPr>
        <w:t>Workforce</w:t>
      </w:r>
    </w:p>
    <w:p w14:paraId="240F9C7D" w14:textId="77777777" w:rsidR="00953C9E" w:rsidRPr="00B1660D" w:rsidRDefault="005A6873" w:rsidP="00171843">
      <w:pPr>
        <w:pStyle w:val="ListParagraph"/>
        <w:numPr>
          <w:ilvl w:val="0"/>
          <w:numId w:val="10"/>
        </w:numPr>
        <w:spacing w:after="160" w:line="259" w:lineRule="auto"/>
        <w:ind w:left="567"/>
        <w:contextualSpacing/>
        <w:jc w:val="both"/>
        <w:rPr>
          <w:rFonts w:cs="Arial"/>
        </w:rPr>
      </w:pPr>
      <w:r w:rsidRPr="00B1660D">
        <w:rPr>
          <w:rFonts w:cs="Arial"/>
        </w:rPr>
        <w:t xml:space="preserve">Where possible, recruit staff of </w:t>
      </w:r>
      <w:r w:rsidR="00DD03EF" w:rsidRPr="00B1660D">
        <w:rPr>
          <w:rFonts w:cs="Arial"/>
        </w:rPr>
        <w:t xml:space="preserve">First Nations </w:t>
      </w:r>
      <w:r w:rsidRPr="00B1660D">
        <w:rPr>
          <w:rFonts w:cs="Arial"/>
        </w:rPr>
        <w:t>people</w:t>
      </w:r>
      <w:r w:rsidR="00693B29" w:rsidRPr="00B1660D">
        <w:rPr>
          <w:rFonts w:cs="Arial"/>
        </w:rPr>
        <w:t>s</w:t>
      </w:r>
      <w:r w:rsidRPr="00B1660D">
        <w:rPr>
          <w:rFonts w:cs="Arial"/>
        </w:rPr>
        <w:t xml:space="preserve"> when providing services targeting engagement with </w:t>
      </w:r>
      <w:r w:rsidR="00DD03EF" w:rsidRPr="00B1660D">
        <w:rPr>
          <w:rFonts w:cs="Arial"/>
        </w:rPr>
        <w:t xml:space="preserve">First Nations </w:t>
      </w:r>
      <w:r w:rsidRPr="00B1660D">
        <w:rPr>
          <w:rFonts w:cs="Arial"/>
        </w:rPr>
        <w:t>people</w:t>
      </w:r>
      <w:r w:rsidR="00693B29" w:rsidRPr="00B1660D">
        <w:rPr>
          <w:rFonts w:cs="Arial"/>
        </w:rPr>
        <w:t>s</w:t>
      </w:r>
      <w:r w:rsidRPr="00B1660D">
        <w:rPr>
          <w:rFonts w:cs="Arial"/>
        </w:rPr>
        <w:t>.</w:t>
      </w:r>
    </w:p>
    <w:p w14:paraId="05F33D48" w14:textId="77777777" w:rsidR="00953C9E" w:rsidRPr="00B1660D" w:rsidRDefault="005A6873" w:rsidP="00171843">
      <w:pPr>
        <w:pStyle w:val="ListParagraph"/>
        <w:numPr>
          <w:ilvl w:val="0"/>
          <w:numId w:val="10"/>
        </w:numPr>
        <w:spacing w:after="160" w:line="259" w:lineRule="auto"/>
        <w:ind w:left="567"/>
        <w:contextualSpacing/>
        <w:jc w:val="both"/>
        <w:rPr>
          <w:rFonts w:cs="Arial"/>
        </w:rPr>
      </w:pPr>
      <w:r w:rsidRPr="00B1660D">
        <w:rPr>
          <w:rFonts w:cs="Arial"/>
        </w:rPr>
        <w:t xml:space="preserve">Take reasonable efforts to </w:t>
      </w:r>
      <w:r w:rsidRPr="00B1660D">
        <w:rPr>
          <w:rFonts w:cs="Arial"/>
          <w:u w:val="single"/>
        </w:rPr>
        <w:t>manage psychological and physical fatigue</w:t>
      </w:r>
      <w:r w:rsidRPr="00B1660D">
        <w:rPr>
          <w:rFonts w:cs="Arial"/>
        </w:rPr>
        <w:t xml:space="preserve"> of staff.</w:t>
      </w:r>
    </w:p>
    <w:p w14:paraId="5F82ACC6" w14:textId="77777777" w:rsidR="00953C9E" w:rsidRPr="00B1660D" w:rsidRDefault="005A6873" w:rsidP="00171843">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 xml:space="preserve">Appropriate processes are in place to </w:t>
      </w:r>
      <w:r w:rsidRPr="00B1660D">
        <w:rPr>
          <w:rFonts w:cs="Arial"/>
          <w:color w:val="000000" w:themeColor="text1"/>
          <w:u w:val="single"/>
        </w:rPr>
        <w:t>monitor and supervise staff</w:t>
      </w:r>
      <w:r w:rsidRPr="00B1660D">
        <w:rPr>
          <w:rFonts w:cs="Arial"/>
          <w:color w:val="000000" w:themeColor="text1"/>
        </w:rPr>
        <w:t>, including volunteers.</w:t>
      </w:r>
    </w:p>
    <w:p w14:paraId="332B1BEB" w14:textId="77777777" w:rsidR="00953C9E" w:rsidRPr="00B1660D" w:rsidRDefault="005A6873" w:rsidP="00171843">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 xml:space="preserve">Responsibility is taken for the recruitment of </w:t>
      </w:r>
      <w:r w:rsidRPr="00B1660D">
        <w:rPr>
          <w:rFonts w:cs="Arial"/>
          <w:color w:val="000000" w:themeColor="text1"/>
          <w:u w:val="single"/>
        </w:rPr>
        <w:t>appropriately qualified staff</w:t>
      </w:r>
      <w:r w:rsidRPr="00B1660D">
        <w:rPr>
          <w:rFonts w:cs="Arial"/>
          <w:color w:val="000000" w:themeColor="text1"/>
        </w:rPr>
        <w:t xml:space="preserve"> and volunteers, and the provision of appropriate induction, training, and professional supervision of these staff.</w:t>
      </w:r>
    </w:p>
    <w:p w14:paraId="17DAE71B" w14:textId="77777777" w:rsidR="00953C9E" w:rsidRPr="00B1660D" w:rsidRDefault="005A6873" w:rsidP="00171843">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 xml:space="preserve">Service delivery staff, including volunteers: </w:t>
      </w:r>
    </w:p>
    <w:p w14:paraId="43E0BD64" w14:textId="77777777" w:rsidR="00953C9E" w:rsidRPr="00B1660D" w:rsidRDefault="005A6873" w:rsidP="00171843">
      <w:pPr>
        <w:pStyle w:val="ListParagraph"/>
        <w:numPr>
          <w:ilvl w:val="0"/>
          <w:numId w:val="13"/>
        </w:numPr>
        <w:spacing w:after="160" w:line="259" w:lineRule="auto"/>
        <w:ind w:left="993"/>
        <w:contextualSpacing/>
        <w:jc w:val="both"/>
        <w:rPr>
          <w:rFonts w:cs="Arial"/>
          <w:color w:val="000000" w:themeColor="text1"/>
        </w:rPr>
      </w:pPr>
      <w:r w:rsidRPr="00B1660D">
        <w:rPr>
          <w:rFonts w:cs="Arial"/>
          <w:color w:val="000000" w:themeColor="text1"/>
        </w:rPr>
        <w:t xml:space="preserve">commit to a code of conduct </w:t>
      </w:r>
    </w:p>
    <w:p w14:paraId="1FCE8337" w14:textId="77777777" w:rsidR="00953C9E" w:rsidRPr="00B1660D" w:rsidRDefault="005A6873" w:rsidP="00171843">
      <w:pPr>
        <w:pStyle w:val="ListParagraph"/>
        <w:numPr>
          <w:ilvl w:val="0"/>
          <w:numId w:val="13"/>
        </w:numPr>
        <w:spacing w:after="160" w:line="259" w:lineRule="auto"/>
        <w:ind w:left="993"/>
        <w:contextualSpacing/>
        <w:jc w:val="both"/>
        <w:rPr>
          <w:rFonts w:cs="Arial"/>
          <w:color w:val="000000" w:themeColor="text1"/>
        </w:rPr>
      </w:pPr>
      <w:r w:rsidRPr="00B1660D">
        <w:rPr>
          <w:rFonts w:cs="Arial"/>
          <w:color w:val="000000" w:themeColor="text1"/>
        </w:rPr>
        <w:t xml:space="preserve">are competent in </w:t>
      </w:r>
      <w:r w:rsidRPr="00B1660D">
        <w:rPr>
          <w:rFonts w:cs="Arial"/>
          <w:color w:val="000000" w:themeColor="text1"/>
          <w:u w:val="single"/>
        </w:rPr>
        <w:t>risk assessment and safety planning</w:t>
      </w:r>
    </w:p>
    <w:p w14:paraId="508C9F4F" w14:textId="77777777" w:rsidR="00953C9E" w:rsidRPr="00B1660D" w:rsidRDefault="005A6873" w:rsidP="00171843">
      <w:pPr>
        <w:pStyle w:val="ListParagraph"/>
        <w:numPr>
          <w:ilvl w:val="0"/>
          <w:numId w:val="13"/>
        </w:numPr>
        <w:spacing w:after="160" w:line="259" w:lineRule="auto"/>
        <w:ind w:left="993"/>
        <w:contextualSpacing/>
        <w:jc w:val="both"/>
        <w:rPr>
          <w:rFonts w:cs="Arial"/>
          <w:color w:val="000000" w:themeColor="text1"/>
        </w:rPr>
      </w:pPr>
      <w:r w:rsidRPr="00B1660D">
        <w:rPr>
          <w:rFonts w:cs="Arial"/>
          <w:color w:val="000000" w:themeColor="text1"/>
        </w:rPr>
        <w:t xml:space="preserve">are appropriately trained and culturally and professionally diverse (where possible) </w:t>
      </w:r>
    </w:p>
    <w:p w14:paraId="3DC87ABB" w14:textId="77777777" w:rsidR="00953C9E" w:rsidRPr="00B1660D" w:rsidRDefault="005A6873" w:rsidP="00171843">
      <w:pPr>
        <w:pStyle w:val="ListParagraph"/>
        <w:numPr>
          <w:ilvl w:val="0"/>
          <w:numId w:val="13"/>
        </w:numPr>
        <w:spacing w:after="160" w:line="259" w:lineRule="auto"/>
        <w:ind w:left="993"/>
        <w:contextualSpacing/>
        <w:jc w:val="both"/>
        <w:rPr>
          <w:rFonts w:cs="Arial"/>
          <w:color w:val="000000" w:themeColor="text1"/>
        </w:rPr>
      </w:pPr>
      <w:r w:rsidRPr="00B1660D">
        <w:rPr>
          <w:rFonts w:cs="Arial"/>
          <w:color w:val="000000" w:themeColor="text1"/>
        </w:rPr>
        <w:t>have the appropriate skills to meet the complex and interconnected needs of Service Users</w:t>
      </w:r>
    </w:p>
    <w:p w14:paraId="4F193A64" w14:textId="77777777" w:rsidR="00953C9E" w:rsidRPr="00B1660D" w:rsidRDefault="005A6873" w:rsidP="00171843">
      <w:pPr>
        <w:pStyle w:val="ListParagraph"/>
        <w:numPr>
          <w:ilvl w:val="0"/>
          <w:numId w:val="13"/>
        </w:numPr>
        <w:spacing w:after="160" w:line="259" w:lineRule="auto"/>
        <w:ind w:left="993"/>
        <w:contextualSpacing/>
        <w:jc w:val="both"/>
        <w:rPr>
          <w:rFonts w:cs="Arial"/>
          <w:color w:val="000000" w:themeColor="text1"/>
        </w:rPr>
      </w:pPr>
      <w:r w:rsidRPr="00B1660D">
        <w:rPr>
          <w:rFonts w:cs="Arial"/>
          <w:color w:val="000000" w:themeColor="text1"/>
        </w:rPr>
        <w:t>have access to information and resources on the full range of services to support and refer Service Users</w:t>
      </w:r>
    </w:p>
    <w:p w14:paraId="15E1DBBB" w14:textId="77777777" w:rsidR="00953C9E" w:rsidRPr="00B1660D" w:rsidRDefault="005A6873" w:rsidP="00171843">
      <w:pPr>
        <w:pStyle w:val="ListParagraph"/>
        <w:numPr>
          <w:ilvl w:val="0"/>
          <w:numId w:val="13"/>
        </w:numPr>
        <w:spacing w:after="160" w:line="259" w:lineRule="auto"/>
        <w:ind w:left="993"/>
        <w:contextualSpacing/>
        <w:jc w:val="both"/>
        <w:rPr>
          <w:rFonts w:cs="Arial"/>
          <w:color w:val="000000" w:themeColor="text1"/>
          <w:u w:val="single"/>
        </w:rPr>
      </w:pPr>
      <w:r w:rsidRPr="00B1660D">
        <w:rPr>
          <w:rFonts w:cs="Arial"/>
          <w:color w:val="000000" w:themeColor="text1"/>
        </w:rPr>
        <w:t xml:space="preserve">hold a current </w:t>
      </w:r>
      <w:r w:rsidRPr="00B1660D">
        <w:rPr>
          <w:rFonts w:cs="Arial"/>
          <w:color w:val="000000" w:themeColor="text1"/>
          <w:u w:val="single"/>
        </w:rPr>
        <w:t xml:space="preserve">Blue Card </w:t>
      </w:r>
      <w:r w:rsidRPr="00B1660D">
        <w:rPr>
          <w:rFonts w:cs="Arial"/>
          <w:color w:val="000000" w:themeColor="text1"/>
        </w:rPr>
        <w:t xml:space="preserve">where Staff including Volunteers are providing information, advice and </w:t>
      </w:r>
      <w:r w:rsidRPr="00B1660D">
        <w:rPr>
          <w:rFonts w:cs="Arial"/>
          <w:color w:val="000000" w:themeColor="text1"/>
          <w:u w:val="single"/>
        </w:rPr>
        <w:t>support to children and young people.</w:t>
      </w:r>
    </w:p>
    <w:p w14:paraId="14B760C4" w14:textId="77777777" w:rsidR="00953C9E" w:rsidRPr="00B1660D" w:rsidRDefault="005A6873" w:rsidP="00F81012">
      <w:pPr>
        <w:pStyle w:val="Heading5"/>
        <w:rPr>
          <w:rFonts w:ascii="Arial" w:hAnsi="Arial" w:cs="Arial"/>
        </w:rPr>
      </w:pPr>
      <w:r w:rsidRPr="00B1660D">
        <w:rPr>
          <w:rFonts w:ascii="Arial" w:hAnsi="Arial" w:cs="Arial"/>
        </w:rPr>
        <w:lastRenderedPageBreak/>
        <w:t>Travel and Accommodation</w:t>
      </w:r>
    </w:p>
    <w:p w14:paraId="5A07EBC9" w14:textId="77777777" w:rsidR="00953C9E" w:rsidRPr="00B1660D" w:rsidRDefault="005A6873" w:rsidP="0099279E">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 xml:space="preserve">Where extraordinary Disaster Relief and Recovery service delivery requires overnight accommodation and travel to and from location/s other than the location in which the supplier is normally delivering services, the Supplier will be required to coordinate and pay for any travel and accommodation arrangements as part of the contract budget but separate to service provision. </w:t>
      </w:r>
    </w:p>
    <w:p w14:paraId="7CED5AC7" w14:textId="77777777" w:rsidR="00953C9E" w:rsidRPr="00B1660D" w:rsidRDefault="005A6873" w:rsidP="0099279E">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 xml:space="preserve">Prior to any travel being arranged and/or costs incurred, the Successful Offeror must obtain the </w:t>
      </w:r>
      <w:r w:rsidR="002C29B7" w:rsidRPr="00B1660D">
        <w:rPr>
          <w:rFonts w:cs="Arial"/>
          <w:color w:val="000000" w:themeColor="text1"/>
        </w:rPr>
        <w:t xml:space="preserve">written </w:t>
      </w:r>
      <w:r w:rsidRPr="00B1660D">
        <w:rPr>
          <w:rFonts w:cs="Arial"/>
          <w:color w:val="000000" w:themeColor="text1"/>
        </w:rPr>
        <w:t xml:space="preserve">consent of the Customer. </w:t>
      </w:r>
    </w:p>
    <w:p w14:paraId="38C07F8D" w14:textId="77777777" w:rsidR="00953C9E" w:rsidRPr="00B1660D" w:rsidRDefault="005A6873" w:rsidP="0099279E">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If travel is undertaken, the maximum the Eligible Customer will reimburse the contractor for accommodation costs will be in accordance with Public Sector Industrial and Employee Relations or by prior written agreement of the Customer. Air fares should be economy class unless approved by the Customer.</w:t>
      </w:r>
    </w:p>
    <w:p w14:paraId="4BEA166B" w14:textId="77777777" w:rsidR="00953C9E" w:rsidRPr="00B1660D" w:rsidRDefault="005A6873" w:rsidP="0099279E">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 xml:space="preserve">No travel costs will be paid for staff of the Successful Offeror to travel to the Customer’s location, except as is expressly authorised by the Customer in the terms of the relevant Order. </w:t>
      </w:r>
    </w:p>
    <w:p w14:paraId="6E6AEAAC" w14:textId="77777777" w:rsidR="00953C9E" w:rsidRPr="00B1660D" w:rsidRDefault="005A6873" w:rsidP="0099279E">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Any claim for refund of any Approved Expenses must be fully substantiated by copies of tax invoices/receipts. Claims for reimbursement for Approved Expenses will only be paid to the Successful Offeror and will not be paid directly to any staff of the Successful Offeror.</w:t>
      </w:r>
    </w:p>
    <w:p w14:paraId="16B9C697" w14:textId="77777777" w:rsidR="00953C9E" w:rsidRPr="00B1660D" w:rsidRDefault="005A6873" w:rsidP="0099279E">
      <w:pPr>
        <w:pStyle w:val="ListParagraph"/>
        <w:numPr>
          <w:ilvl w:val="0"/>
          <w:numId w:val="10"/>
        </w:numPr>
        <w:spacing w:after="160" w:line="259" w:lineRule="auto"/>
        <w:ind w:left="567"/>
        <w:contextualSpacing/>
        <w:jc w:val="both"/>
        <w:rPr>
          <w:rFonts w:cs="Arial"/>
          <w:color w:val="000000" w:themeColor="text1"/>
        </w:rPr>
      </w:pPr>
      <w:r w:rsidRPr="00B1660D">
        <w:rPr>
          <w:rFonts w:cs="Arial"/>
          <w:color w:val="000000" w:themeColor="text1"/>
        </w:rPr>
        <w:t xml:space="preserve">Should an event fall outside of the </w:t>
      </w:r>
      <w:hyperlink r:id="rId34" w:history="1">
        <w:r w:rsidRPr="00B1660D">
          <w:rPr>
            <w:rFonts w:cs="Arial"/>
            <w:color w:val="000000" w:themeColor="text1"/>
          </w:rPr>
          <w:t>Disaster Recovery Funding Arrangements (DRFA)</w:t>
        </w:r>
      </w:hyperlink>
      <w:r w:rsidRPr="00B1660D">
        <w:rPr>
          <w:rFonts w:cs="Arial"/>
          <w:color w:val="000000" w:themeColor="text1"/>
        </w:rPr>
        <w:t xml:space="preserve"> recoupment guide, suppliers will need to confirm whether costs are reimbursable.</w:t>
      </w:r>
    </w:p>
    <w:p w14:paraId="70045D4E" w14:textId="77777777" w:rsidR="00953C9E" w:rsidRPr="00B1660D" w:rsidRDefault="005A6873" w:rsidP="00F81012">
      <w:pPr>
        <w:pStyle w:val="Heading4"/>
        <w:rPr>
          <w:rFonts w:ascii="Arial" w:hAnsi="Arial" w:cs="Arial"/>
        </w:rPr>
      </w:pPr>
      <w:r w:rsidRPr="00B1660D">
        <w:rPr>
          <w:rFonts w:ascii="Arial" w:hAnsi="Arial" w:cs="Arial"/>
        </w:rPr>
        <w:t xml:space="preserve">Considerations </w:t>
      </w:r>
    </w:p>
    <w:p w14:paraId="727C59FE" w14:textId="77777777" w:rsidR="00953C9E" w:rsidRPr="00B1660D" w:rsidRDefault="005A6873" w:rsidP="0099279E">
      <w:pPr>
        <w:pStyle w:val="ListParagraph"/>
        <w:numPr>
          <w:ilvl w:val="0"/>
          <w:numId w:val="12"/>
        </w:numPr>
        <w:spacing w:after="160" w:line="259" w:lineRule="auto"/>
        <w:ind w:left="567"/>
        <w:contextualSpacing/>
        <w:jc w:val="both"/>
        <w:rPr>
          <w:rFonts w:cs="Arial"/>
        </w:rPr>
      </w:pPr>
      <w:r w:rsidRPr="00B1660D">
        <w:rPr>
          <w:rFonts w:cs="Arial"/>
        </w:rPr>
        <w:t>Mechanisms should be in place to allow meaningful service user participation in service planning, design, and evaluation.</w:t>
      </w:r>
    </w:p>
    <w:p w14:paraId="27954B67" w14:textId="77777777" w:rsidR="00953C9E" w:rsidRPr="00B1660D" w:rsidRDefault="005A6873" w:rsidP="0099279E">
      <w:pPr>
        <w:pStyle w:val="ListParagraph"/>
        <w:numPr>
          <w:ilvl w:val="0"/>
          <w:numId w:val="12"/>
        </w:numPr>
        <w:spacing w:after="160" w:line="259" w:lineRule="auto"/>
        <w:ind w:left="567"/>
        <w:contextualSpacing/>
        <w:jc w:val="both"/>
        <w:rPr>
          <w:rFonts w:cs="Arial"/>
        </w:rPr>
      </w:pPr>
      <w:r w:rsidRPr="00B1660D">
        <w:rPr>
          <w:rFonts w:cs="Arial"/>
        </w:rPr>
        <w:t>Service should</w:t>
      </w:r>
      <w:r w:rsidR="00FA276E" w:rsidRPr="00B1660D">
        <w:rPr>
          <w:rFonts w:cs="Arial"/>
        </w:rPr>
        <w:t xml:space="preserve"> include a framework to</w:t>
      </w:r>
      <w:r w:rsidRPr="00B1660D">
        <w:rPr>
          <w:rFonts w:cs="Arial"/>
        </w:rPr>
        <w:t xml:space="preserve"> help determine effectiveness and appropriateness of the service delivery model</w:t>
      </w:r>
      <w:r w:rsidR="00FA276E" w:rsidRPr="00B1660D">
        <w:rPr>
          <w:rFonts w:cs="Arial"/>
        </w:rPr>
        <w:t xml:space="preserve"> to inform future responses. </w:t>
      </w:r>
    </w:p>
    <w:p w14:paraId="257A7813" w14:textId="77777777" w:rsidR="00953C9E" w:rsidRPr="00B1660D" w:rsidRDefault="005A6873" w:rsidP="00F81012">
      <w:pPr>
        <w:pStyle w:val="Heading4"/>
        <w:rPr>
          <w:rFonts w:ascii="Arial" w:hAnsi="Arial" w:cs="Arial"/>
        </w:rPr>
      </w:pPr>
      <w:r w:rsidRPr="00B1660D">
        <w:rPr>
          <w:rFonts w:ascii="Arial" w:hAnsi="Arial" w:cs="Arial"/>
        </w:rPr>
        <w:t xml:space="preserve">Defining cultural capability </w:t>
      </w:r>
    </w:p>
    <w:p w14:paraId="665D3995" w14:textId="77777777" w:rsidR="007E73ED" w:rsidRPr="00B1660D" w:rsidRDefault="005A6873" w:rsidP="003E7247">
      <w:pPr>
        <w:pStyle w:val="ListParagraph"/>
        <w:ind w:left="0"/>
        <w:jc w:val="both"/>
        <w:rPr>
          <w:rFonts w:cs="Arial"/>
        </w:rPr>
      </w:pPr>
      <w:r w:rsidRPr="00B1660D">
        <w:rPr>
          <w:rFonts w:cs="Arial"/>
        </w:rPr>
        <w:t>Refers to the skills, knowledge, behaviours, and systems required to plan, support, improve, and deliver Service delivery options.</w:t>
      </w:r>
    </w:p>
    <w:p w14:paraId="2176EA50" w14:textId="77777777" w:rsidR="00953C9E" w:rsidRPr="00B1660D" w:rsidRDefault="005A6873" w:rsidP="008474CF">
      <w:pPr>
        <w:pStyle w:val="Heading1"/>
        <w:numPr>
          <w:ilvl w:val="0"/>
          <w:numId w:val="38"/>
        </w:numPr>
        <w:rPr>
          <w:rFonts w:ascii="Arial" w:hAnsi="Arial" w:cs="Arial"/>
        </w:rPr>
      </w:pPr>
      <w:bookmarkStart w:id="11" w:name="_Toc121743978"/>
      <w:r w:rsidRPr="00B1660D">
        <w:rPr>
          <w:rFonts w:ascii="Arial" w:hAnsi="Arial" w:cs="Arial"/>
        </w:rPr>
        <w:t>Service Delivery Options</w:t>
      </w:r>
      <w:bookmarkEnd w:id="11"/>
      <w:r w:rsidRPr="00B1660D">
        <w:rPr>
          <w:rFonts w:ascii="Arial" w:hAnsi="Arial" w:cs="Arial"/>
        </w:rPr>
        <w:t xml:space="preserve"> </w:t>
      </w:r>
    </w:p>
    <w:p w14:paraId="6A07C917" w14:textId="77777777" w:rsidR="0092312B" w:rsidRPr="00B1660D" w:rsidRDefault="005A6873" w:rsidP="0092312B">
      <w:pPr>
        <w:jc w:val="both"/>
        <w:rPr>
          <w:rFonts w:cs="Arial"/>
        </w:rPr>
      </w:pPr>
      <w:r w:rsidRPr="00B1660D">
        <w:rPr>
          <w:rFonts w:cs="Arial"/>
        </w:rPr>
        <w:t>Services can be provided through one or more service delivery options. When determining the mode of delivery, consideration should be given to equitable access, cost-effectiveness, and reach. Service delivery options are:</w:t>
      </w:r>
    </w:p>
    <w:p w14:paraId="47BA62E1" w14:textId="77777777" w:rsidR="007F132A" w:rsidRPr="00B1660D" w:rsidRDefault="005A6873" w:rsidP="00F81012">
      <w:pPr>
        <w:jc w:val="both"/>
        <w:rPr>
          <w:rFonts w:cs="Arial"/>
        </w:rPr>
      </w:pPr>
      <w:r w:rsidRPr="00B1660D">
        <w:rPr>
          <w:rFonts w:cs="Arial"/>
          <w:noProof/>
        </w:rPr>
        <w:drawing>
          <wp:inline distT="0" distB="0" distL="0" distR="0" wp14:anchorId="6C4B6787" wp14:editId="23CF911E">
            <wp:extent cx="6170815" cy="2933065"/>
            <wp:effectExtent l="0" t="0" r="20955" b="635"/>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4701E50" w14:textId="77777777" w:rsidR="000E0B34" w:rsidRPr="00B1660D" w:rsidRDefault="005A6873" w:rsidP="008474CF">
      <w:pPr>
        <w:pStyle w:val="Heading1"/>
        <w:numPr>
          <w:ilvl w:val="0"/>
          <w:numId w:val="38"/>
        </w:numPr>
        <w:rPr>
          <w:rFonts w:ascii="Arial" w:hAnsi="Arial" w:cs="Arial"/>
        </w:rPr>
      </w:pPr>
      <w:bookmarkStart w:id="12" w:name="_Toc121743979"/>
      <w:r w:rsidRPr="00B1660D">
        <w:rPr>
          <w:rFonts w:ascii="Arial" w:hAnsi="Arial" w:cs="Arial"/>
        </w:rPr>
        <w:lastRenderedPageBreak/>
        <w:t>Service Types</w:t>
      </w:r>
      <w:bookmarkEnd w:id="12"/>
      <w:r w:rsidRPr="00B1660D">
        <w:rPr>
          <w:rFonts w:ascii="Arial" w:hAnsi="Arial" w:cs="Arial"/>
        </w:rPr>
        <w:t xml:space="preserve"> </w:t>
      </w:r>
    </w:p>
    <w:p w14:paraId="6C47D553" w14:textId="77777777" w:rsidR="0004275A" w:rsidRPr="00B1660D" w:rsidRDefault="005A6873" w:rsidP="00155220">
      <w:pPr>
        <w:rPr>
          <w:rFonts w:cs="Arial"/>
        </w:rPr>
      </w:pPr>
      <w:r w:rsidRPr="00B1660D">
        <w:rPr>
          <w:rFonts w:cs="Arial"/>
        </w:rPr>
        <w:t>Each of the Service Types in scope for this program are described below to include Requirements and Considerations for Suppliers</w:t>
      </w:r>
      <w:r w:rsidR="1B863F12" w:rsidRPr="00B1660D">
        <w:rPr>
          <w:rFonts w:cs="Arial"/>
        </w:rPr>
        <w:t>.</w:t>
      </w:r>
      <w:r w:rsidRPr="00B1660D">
        <w:rPr>
          <w:rFonts w:cs="Arial"/>
        </w:rPr>
        <w:t xml:space="preserve"> Service delivery tables for each service type lists the range of agreed service delivery options, </w:t>
      </w:r>
      <w:r w:rsidR="24E2467C" w:rsidRPr="00B1660D">
        <w:rPr>
          <w:rFonts w:cs="Arial"/>
        </w:rPr>
        <w:t>S</w:t>
      </w:r>
      <w:r w:rsidRPr="00B1660D">
        <w:rPr>
          <w:rFonts w:cs="Arial"/>
        </w:rPr>
        <w:t xml:space="preserve">ervice </w:t>
      </w:r>
      <w:r w:rsidR="24E2467C" w:rsidRPr="00B1660D">
        <w:rPr>
          <w:rFonts w:cs="Arial"/>
        </w:rPr>
        <w:t>U</w:t>
      </w:r>
      <w:r w:rsidRPr="00B1660D">
        <w:rPr>
          <w:rFonts w:cs="Arial"/>
        </w:rPr>
        <w:t xml:space="preserve">sers, outputs, performance measures and reporting requirements available for section and inclusion as part of the purchasing and contracting arrangements.  </w:t>
      </w:r>
    </w:p>
    <w:p w14:paraId="1ACFD16F" w14:textId="77777777" w:rsidR="00155220" w:rsidRPr="00B1660D" w:rsidRDefault="005A6873" w:rsidP="00664FFB">
      <w:pPr>
        <w:pBdr>
          <w:top w:val="single" w:sz="4" w:space="1" w:color="auto"/>
          <w:left w:val="single" w:sz="4" w:space="4" w:color="auto"/>
          <w:bottom w:val="single" w:sz="4" w:space="1" w:color="auto"/>
          <w:right w:val="single" w:sz="4" w:space="0" w:color="auto"/>
        </w:pBdr>
        <w:spacing w:before="120"/>
        <w:rPr>
          <w:rFonts w:cs="Arial"/>
          <w:szCs w:val="20"/>
        </w:rPr>
      </w:pPr>
      <w:r w:rsidRPr="00B1660D">
        <w:rPr>
          <w:rFonts w:cs="Arial"/>
          <w:szCs w:val="20"/>
        </w:rPr>
        <w:t xml:space="preserve">Counting rules </w:t>
      </w:r>
      <w:r w:rsidR="00EC5C10" w:rsidRPr="00B1660D">
        <w:rPr>
          <w:rFonts w:cs="Arial"/>
          <w:szCs w:val="20"/>
        </w:rPr>
        <w:t xml:space="preserve">and examples </w:t>
      </w:r>
      <w:r w:rsidRPr="00B1660D">
        <w:rPr>
          <w:rFonts w:cs="Arial"/>
          <w:szCs w:val="20"/>
        </w:rPr>
        <w:t xml:space="preserve">for the range of reporting requirements can be found at </w:t>
      </w:r>
      <w:hyperlink w:anchor="_Counting_rules_for_1" w:history="1">
        <w:r w:rsidR="008E57C6" w:rsidRPr="00B1660D">
          <w:rPr>
            <w:rStyle w:val="Hyperlink"/>
            <w:rFonts w:cs="Arial"/>
            <w:szCs w:val="20"/>
          </w:rPr>
          <w:t>Section 17</w:t>
        </w:r>
      </w:hyperlink>
      <w:r w:rsidRPr="00B1660D">
        <w:rPr>
          <w:rFonts w:cs="Arial"/>
          <w:szCs w:val="20"/>
        </w:rPr>
        <w:t xml:space="preserve"> . Also provided </w:t>
      </w:r>
      <w:r w:rsidR="00C56E1B" w:rsidRPr="00B1660D">
        <w:rPr>
          <w:rFonts w:cs="Arial"/>
          <w:szCs w:val="20"/>
        </w:rPr>
        <w:t xml:space="preserve">in this section </w:t>
      </w:r>
      <w:r w:rsidRPr="00B1660D">
        <w:rPr>
          <w:rFonts w:cs="Arial"/>
          <w:szCs w:val="20"/>
        </w:rPr>
        <w:t>are the range of demographics required</w:t>
      </w:r>
      <w:r w:rsidR="00C56E1B" w:rsidRPr="00B1660D">
        <w:rPr>
          <w:rFonts w:cs="Arial"/>
          <w:szCs w:val="20"/>
        </w:rPr>
        <w:t xml:space="preserve"> for reporting.</w:t>
      </w:r>
    </w:p>
    <w:p w14:paraId="31A2419A" w14:textId="77777777" w:rsidR="007F132A" w:rsidRPr="00B1660D" w:rsidRDefault="005A6873" w:rsidP="007F132A">
      <w:pPr>
        <w:pStyle w:val="Heading3"/>
        <w:numPr>
          <w:ilvl w:val="1"/>
          <w:numId w:val="3"/>
        </w:numPr>
        <w:rPr>
          <w:rFonts w:ascii="Arial" w:hAnsi="Arial" w:cs="Arial"/>
        </w:rPr>
      </w:pPr>
      <w:bookmarkStart w:id="13" w:name="_Toc121743980"/>
      <w:bookmarkStart w:id="14" w:name="_Hlk120875193"/>
      <w:r w:rsidRPr="00B1660D">
        <w:rPr>
          <w:rFonts w:ascii="Arial" w:hAnsi="Arial" w:cs="Arial"/>
        </w:rPr>
        <w:t>Information, Assessment and Referral (T103)</w:t>
      </w:r>
      <w:bookmarkEnd w:id="13"/>
    </w:p>
    <w:bookmarkEnd w:id="14"/>
    <w:p w14:paraId="38BB8637" w14:textId="77777777" w:rsidR="0043194A" w:rsidRPr="00B1660D" w:rsidRDefault="005A6873" w:rsidP="0043194A">
      <w:pPr>
        <w:jc w:val="both"/>
        <w:rPr>
          <w:rFonts w:cs="Arial"/>
        </w:rPr>
      </w:pPr>
      <w:r w:rsidRPr="00B1660D">
        <w:rPr>
          <w:rFonts w:cs="Arial"/>
        </w:rPr>
        <w:t xml:space="preserve">Suppliers </w:t>
      </w:r>
      <w:r w:rsidR="007D00E0" w:rsidRPr="00B1660D">
        <w:rPr>
          <w:rFonts w:cs="Arial"/>
        </w:rPr>
        <w:t>of these s</w:t>
      </w:r>
      <w:r w:rsidRPr="00B1660D">
        <w:rPr>
          <w:rFonts w:cs="Arial"/>
        </w:rPr>
        <w:t>ervices and activities assist Service Users make informed decisions about, or be connected to, the services and supports they need. These responses are an important aspect of the community’s disaster and recovery</w:t>
      </w:r>
      <w:r w:rsidR="008C45DF" w:rsidRPr="00B1660D">
        <w:rPr>
          <w:rFonts w:cs="Arial"/>
        </w:rPr>
        <w:t>.</w:t>
      </w:r>
      <w:r w:rsidRPr="00B1660D">
        <w:rPr>
          <w:rFonts w:cs="Arial"/>
        </w:rPr>
        <w:t xml:space="preserve"> Assisted referrals are intended to actively link Service Users to appropriate services.</w:t>
      </w:r>
    </w:p>
    <w:p w14:paraId="0D18BA95" w14:textId="77777777" w:rsidR="0043194A" w:rsidRPr="00B1660D" w:rsidRDefault="005A6873" w:rsidP="0043194A">
      <w:pPr>
        <w:spacing w:before="120"/>
        <w:jc w:val="both"/>
        <w:rPr>
          <w:rFonts w:cs="Arial"/>
        </w:rPr>
      </w:pPr>
      <w:r w:rsidRPr="00B1660D">
        <w:rPr>
          <w:rFonts w:cs="Arial"/>
        </w:rPr>
        <w:t>Information, assessment, and referral is not intended to be an ongoing contact with a Service User, but an entry point to other services they may require.</w:t>
      </w:r>
    </w:p>
    <w:p w14:paraId="08BAAE5D" w14:textId="2D658476" w:rsidR="0043194A" w:rsidRPr="00B1660D" w:rsidRDefault="005A6873" w:rsidP="0043194A">
      <w:pPr>
        <w:spacing w:before="120"/>
        <w:jc w:val="both"/>
        <w:rPr>
          <w:rFonts w:cs="Arial"/>
        </w:rPr>
      </w:pPr>
      <w:r w:rsidRPr="00B1660D">
        <w:rPr>
          <w:rFonts w:cs="Arial"/>
        </w:rPr>
        <w:t xml:space="preserve">The service delivery table below must be read in conjunction with </w:t>
      </w:r>
      <w:r w:rsidR="093FF76A" w:rsidRPr="00B1660D">
        <w:rPr>
          <w:rFonts w:cs="Arial"/>
        </w:rPr>
        <w:t xml:space="preserve">Section 9 </w:t>
      </w:r>
      <w:r w:rsidR="7A184F44" w:rsidRPr="00B1660D">
        <w:rPr>
          <w:rFonts w:cs="Arial"/>
        </w:rPr>
        <w:t xml:space="preserve">Service Delivery Requirements for </w:t>
      </w:r>
      <w:r w:rsidR="3EF3CD6B" w:rsidRPr="00B1660D">
        <w:rPr>
          <w:rFonts w:cs="Arial"/>
        </w:rPr>
        <w:t>all Services</w:t>
      </w:r>
      <w:r w:rsidR="00B1660D">
        <w:rPr>
          <w:rFonts w:cs="Arial"/>
        </w:rPr>
        <w:t xml:space="preserve"> </w:t>
      </w:r>
      <w:bookmarkStart w:id="15" w:name="_Hlk120875228"/>
      <w:r w:rsidR="00C85586">
        <w:fldChar w:fldCharType="begin"/>
      </w:r>
      <w:r w:rsidR="00C85586">
        <w:instrText xml:space="preserve"> HYPERLINK "bookmark://_Service_delivery_requirements" </w:instrText>
      </w:r>
      <w:r w:rsidR="00C85586">
        <w:fldChar w:fldCharType="separate"/>
      </w:r>
      <w:r w:rsidRPr="00B1660D">
        <w:rPr>
          <w:rStyle w:val="Hyperlink"/>
          <w:rFonts w:cs="Arial"/>
        </w:rPr>
        <w:t>bookmark://_service_delivery_requirements/</w:t>
      </w:r>
      <w:r w:rsidR="00C85586">
        <w:rPr>
          <w:rStyle w:val="Hyperlink"/>
          <w:rFonts w:cs="Arial"/>
        </w:rPr>
        <w:fldChar w:fldCharType="end"/>
      </w:r>
      <w:bookmarkEnd w:id="15"/>
      <w:r w:rsidR="093FF76A" w:rsidRPr="00B1660D">
        <w:rPr>
          <w:rFonts w:cs="Arial"/>
        </w:rPr>
        <w:t>.</w:t>
      </w:r>
      <w:r w:rsidRPr="00B1660D">
        <w:rPr>
          <w:rFonts w:cs="Arial"/>
        </w:rPr>
        <w:t xml:space="preserve"> NOTE: items without a tick box are mandatory for this service type. </w:t>
      </w:r>
    </w:p>
    <w:p w14:paraId="7CBFDD27" w14:textId="77777777" w:rsidR="0043194A" w:rsidRPr="00B1660D" w:rsidRDefault="005A6873" w:rsidP="0043194A">
      <w:pPr>
        <w:spacing w:before="120"/>
        <w:jc w:val="both"/>
        <w:rPr>
          <w:rFonts w:cs="Arial"/>
          <w:color w:val="A6A6A6" w:themeColor="background1" w:themeShade="A6"/>
          <w:szCs w:val="20"/>
        </w:rPr>
      </w:pPr>
      <w:r w:rsidRPr="00B1660D">
        <w:rPr>
          <w:rFonts w:cs="Arial"/>
          <w:color w:val="A6A6A6" w:themeColor="background1" w:themeShade="A6"/>
          <w:szCs w:val="20"/>
        </w:rPr>
        <w:t xml:space="preserve">Service delivery table </w:t>
      </w:r>
      <w:r w:rsidR="00214B1B" w:rsidRPr="00B1660D">
        <w:rPr>
          <w:rFonts w:cs="Arial"/>
          <w:color w:val="A6A6A6" w:themeColor="background1" w:themeShade="A6"/>
          <w:szCs w:val="20"/>
        </w:rPr>
        <w:t>5</w:t>
      </w:r>
    </w:p>
    <w:tbl>
      <w:tblPr>
        <w:tblStyle w:val="TableGrid"/>
        <w:tblW w:w="9715" w:type="dxa"/>
        <w:tblLook w:val="04A0" w:firstRow="1" w:lastRow="0" w:firstColumn="1" w:lastColumn="0" w:noHBand="0" w:noVBand="1"/>
      </w:tblPr>
      <w:tblGrid>
        <w:gridCol w:w="1696"/>
        <w:gridCol w:w="8019"/>
      </w:tblGrid>
      <w:tr w:rsidR="00DE1AE6" w:rsidRPr="00B1660D" w14:paraId="0967DC33" w14:textId="77777777" w:rsidTr="5A6A2855">
        <w:trPr>
          <w:trHeight w:val="678"/>
        </w:trPr>
        <w:tc>
          <w:tcPr>
            <w:tcW w:w="1696" w:type="dxa"/>
            <w:shd w:val="clear" w:color="auto" w:fill="DDF0F2" w:themeFill="accent2" w:themeFillTint="33"/>
            <w:vAlign w:val="center"/>
          </w:tcPr>
          <w:p w14:paraId="67942A49" w14:textId="77777777" w:rsidR="0043194A" w:rsidRPr="00B1660D" w:rsidRDefault="005A6873" w:rsidP="00A2218B">
            <w:pPr>
              <w:spacing w:before="120"/>
              <w:rPr>
                <w:rFonts w:cs="Arial"/>
                <w:color w:val="A6A6A6" w:themeColor="background1" w:themeShade="A6"/>
                <w:szCs w:val="20"/>
              </w:rPr>
            </w:pPr>
            <w:r w:rsidRPr="00B1660D">
              <w:rPr>
                <w:rFonts w:cs="Arial"/>
                <w:szCs w:val="20"/>
              </w:rPr>
              <w:t xml:space="preserve">Service Delivery Options </w:t>
            </w:r>
          </w:p>
        </w:tc>
        <w:tc>
          <w:tcPr>
            <w:tcW w:w="8019" w:type="dxa"/>
            <w:vAlign w:val="center"/>
          </w:tcPr>
          <w:p w14:paraId="3A271BF2" w14:textId="77777777" w:rsidR="0043194A" w:rsidRPr="00B1660D" w:rsidRDefault="002B51ED" w:rsidP="00A2218B">
            <w:pPr>
              <w:spacing w:before="120"/>
              <w:rPr>
                <w:rFonts w:cs="Arial"/>
                <w:szCs w:val="20"/>
              </w:rPr>
            </w:pPr>
            <w:sdt>
              <w:sdtPr>
                <w:rPr>
                  <w:rFonts w:cs="Arial"/>
                  <w:szCs w:val="20"/>
                </w:rPr>
                <w:id w:val="106831518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Virtual </w:t>
            </w:r>
            <w:sdt>
              <w:sdtPr>
                <w:rPr>
                  <w:rFonts w:cs="Arial"/>
                  <w:szCs w:val="20"/>
                </w:rPr>
                <w:id w:val="-90638002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49231177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763452B7" w14:textId="77777777" w:rsidTr="5A6A2855">
        <w:tc>
          <w:tcPr>
            <w:tcW w:w="1696" w:type="dxa"/>
            <w:shd w:val="clear" w:color="auto" w:fill="DDF0F2" w:themeFill="accent2" w:themeFillTint="33"/>
            <w:vAlign w:val="center"/>
          </w:tcPr>
          <w:p w14:paraId="7077365D" w14:textId="77777777" w:rsidR="0043194A"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019" w:type="dxa"/>
            <w:vAlign w:val="center"/>
          </w:tcPr>
          <w:p w14:paraId="286D8393" w14:textId="77777777" w:rsidR="0043194A" w:rsidRPr="00B1660D" w:rsidRDefault="005A6873" w:rsidP="00A2218B">
            <w:pPr>
              <w:spacing w:before="120"/>
              <w:rPr>
                <w:rFonts w:cs="Arial"/>
                <w:szCs w:val="20"/>
              </w:rPr>
            </w:pPr>
            <w:r w:rsidRPr="00B1660D">
              <w:rPr>
                <w:rFonts w:cs="Arial"/>
                <w:szCs w:val="20"/>
              </w:rPr>
              <w:t>Individuals’ families and community groups affected by disasters</w:t>
            </w:r>
          </w:p>
          <w:p w14:paraId="0C5D6690" w14:textId="77777777" w:rsidR="0043194A" w:rsidRPr="00B1660D" w:rsidRDefault="005A6873" w:rsidP="00A2218B">
            <w:pPr>
              <w:spacing w:before="120"/>
              <w:jc w:val="both"/>
              <w:rPr>
                <w:rFonts w:cs="Arial"/>
                <w:color w:val="A6A6A6" w:themeColor="background1" w:themeShade="A6"/>
                <w:szCs w:val="20"/>
              </w:rPr>
            </w:pPr>
            <w:r w:rsidRPr="00B1660D">
              <w:rPr>
                <w:rFonts w:cs="Arial"/>
                <w:szCs w:val="20"/>
              </w:rPr>
              <w:t>Service providers including NGOs and local councils - Industry</w:t>
            </w:r>
          </w:p>
        </w:tc>
      </w:tr>
      <w:tr w:rsidR="00DE1AE6" w:rsidRPr="00B1660D" w14:paraId="2E80C01B" w14:textId="77777777" w:rsidTr="5A6A2855">
        <w:trPr>
          <w:trHeight w:val="504"/>
        </w:trPr>
        <w:tc>
          <w:tcPr>
            <w:tcW w:w="1696" w:type="dxa"/>
            <w:shd w:val="clear" w:color="auto" w:fill="DDF0F2" w:themeFill="accent2" w:themeFillTint="33"/>
            <w:vAlign w:val="center"/>
          </w:tcPr>
          <w:p w14:paraId="50561D5B" w14:textId="77777777" w:rsidR="0043194A"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019" w:type="dxa"/>
            <w:vAlign w:val="center"/>
          </w:tcPr>
          <w:p w14:paraId="12B11509" w14:textId="008FFD73" w:rsidR="0043194A" w:rsidRPr="00B1660D" w:rsidRDefault="002B51ED" w:rsidP="00A2218B">
            <w:pPr>
              <w:spacing w:before="120"/>
              <w:rPr>
                <w:rFonts w:cs="Arial"/>
                <w:szCs w:val="20"/>
              </w:rPr>
            </w:pPr>
            <w:sdt>
              <w:sdtPr>
                <w:rPr>
                  <w:rFonts w:cs="Arial"/>
                  <w:szCs w:val="20"/>
                </w:rPr>
                <w:id w:val="-161327311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Hours </w:t>
            </w:r>
            <w:sdt>
              <w:sdtPr>
                <w:rPr>
                  <w:rFonts w:cs="Arial"/>
                  <w:szCs w:val="20"/>
                </w:rPr>
                <w:id w:val="158988490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Days</w:t>
            </w:r>
            <w:r w:rsidR="00521B59" w:rsidRPr="00B1660D">
              <w:rPr>
                <w:rFonts w:cs="Arial"/>
                <w:szCs w:val="20"/>
              </w:rPr>
              <w:t xml:space="preserve"> </w:t>
            </w:r>
            <w:sdt>
              <w:sdtPr>
                <w:rPr>
                  <w:rFonts w:cs="Arial"/>
                  <w:szCs w:val="20"/>
                </w:rPr>
                <w:id w:val="-195167227"/>
                <w14:checkbox>
                  <w14:checked w14:val="0"/>
                  <w14:checkedState w14:val="2612" w14:font="MS Gothic"/>
                  <w14:uncheckedState w14:val="2610" w14:font="MS Gothic"/>
                </w14:checkbox>
              </w:sdtPr>
              <w:sdtEndPr/>
              <w:sdtContent>
                <w:r w:rsidR="00521B59" w:rsidRPr="00B1660D">
                  <w:rPr>
                    <w:rFonts w:ascii="Segoe UI Symbol" w:eastAsia="MS Gothic" w:hAnsi="Segoe UI Symbol" w:cs="Segoe UI Symbol"/>
                    <w:szCs w:val="20"/>
                  </w:rPr>
                  <w:t>☐</w:t>
                </w:r>
              </w:sdtContent>
            </w:sdt>
            <w:r w:rsidR="00521B59" w:rsidRPr="00B1660D">
              <w:rPr>
                <w:rFonts w:cs="Arial"/>
                <w:szCs w:val="20"/>
              </w:rPr>
              <w:t>Places (to be described)</w:t>
            </w:r>
            <w:r w:rsidR="005A6873" w:rsidRPr="00B1660D">
              <w:rPr>
                <w:rFonts w:cs="Arial"/>
                <w:szCs w:val="20"/>
              </w:rPr>
              <w:t xml:space="preserve"> </w:t>
            </w:r>
            <w:sdt>
              <w:sdtPr>
                <w:rPr>
                  <w:rFonts w:cs="Arial"/>
                  <w:szCs w:val="20"/>
                </w:rPr>
                <w:id w:val="61927169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861B2D" w:rsidRPr="00B1660D">
              <w:rPr>
                <w:rFonts w:cs="Arial"/>
                <w:szCs w:val="20"/>
              </w:rPr>
              <w:t xml:space="preserve">Report </w:t>
            </w:r>
            <w:r w:rsidR="005A6873" w:rsidRPr="00B1660D">
              <w:rPr>
                <w:rFonts w:cs="Arial"/>
                <w:szCs w:val="20"/>
              </w:rPr>
              <w:t>(to be described)</w:t>
            </w:r>
          </w:p>
        </w:tc>
      </w:tr>
      <w:tr w:rsidR="00DE1AE6" w:rsidRPr="00B1660D" w14:paraId="16E39A03" w14:textId="77777777" w:rsidTr="5A6A2855">
        <w:tc>
          <w:tcPr>
            <w:tcW w:w="1696" w:type="dxa"/>
            <w:shd w:val="clear" w:color="auto" w:fill="DDF0F2" w:themeFill="accent2" w:themeFillTint="33"/>
            <w:vAlign w:val="center"/>
          </w:tcPr>
          <w:p w14:paraId="1C568A60" w14:textId="77777777" w:rsidR="0043194A" w:rsidRPr="00B1660D" w:rsidRDefault="005A6873" w:rsidP="00A2218B">
            <w:pPr>
              <w:spacing w:before="120"/>
              <w:rPr>
                <w:rFonts w:cs="Arial"/>
                <w:color w:val="A6A6A6" w:themeColor="background1" w:themeShade="A6"/>
                <w:szCs w:val="20"/>
              </w:rPr>
            </w:pPr>
            <w:r w:rsidRPr="00B1660D">
              <w:rPr>
                <w:rFonts w:cs="Arial"/>
                <w:szCs w:val="20"/>
              </w:rPr>
              <w:t>Range Performance Indicators</w:t>
            </w:r>
          </w:p>
        </w:tc>
        <w:tc>
          <w:tcPr>
            <w:tcW w:w="8019" w:type="dxa"/>
            <w:vAlign w:val="center"/>
          </w:tcPr>
          <w:p w14:paraId="3F07520D" w14:textId="77777777" w:rsidR="0043194A" w:rsidRPr="00B1660D" w:rsidRDefault="005A6873" w:rsidP="00A2218B">
            <w:pPr>
              <w:spacing w:before="120"/>
              <w:jc w:val="both"/>
              <w:rPr>
                <w:rFonts w:cs="Arial"/>
                <w:color w:val="A6A6A6" w:themeColor="background1" w:themeShade="A6"/>
                <w:szCs w:val="20"/>
              </w:rPr>
            </w:pPr>
            <w:r w:rsidRPr="00B1660D">
              <w:rPr>
                <w:rFonts w:cs="Arial"/>
                <w:szCs w:val="20"/>
              </w:rPr>
              <w:t xml:space="preserve">Service Users have access to information and services </w:t>
            </w:r>
          </w:p>
        </w:tc>
      </w:tr>
      <w:tr w:rsidR="00DE1AE6" w:rsidRPr="00B1660D" w14:paraId="391379C3" w14:textId="77777777" w:rsidTr="5A6A2855">
        <w:tc>
          <w:tcPr>
            <w:tcW w:w="1696" w:type="dxa"/>
            <w:shd w:val="clear" w:color="auto" w:fill="DDF0F2" w:themeFill="accent2" w:themeFillTint="33"/>
            <w:vAlign w:val="center"/>
          </w:tcPr>
          <w:p w14:paraId="34981E09" w14:textId="77777777" w:rsidR="0043194A"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019" w:type="dxa"/>
            <w:vAlign w:val="center"/>
          </w:tcPr>
          <w:p w14:paraId="4AC51AE8" w14:textId="77777777" w:rsidR="0043194A" w:rsidRPr="00B1660D" w:rsidRDefault="002B51ED" w:rsidP="00A2218B">
            <w:pPr>
              <w:spacing w:before="120"/>
              <w:rPr>
                <w:rFonts w:cs="Arial"/>
                <w:szCs w:val="20"/>
              </w:rPr>
            </w:pPr>
            <w:sdt>
              <w:sdtPr>
                <w:rPr>
                  <w:rFonts w:cs="Arial"/>
                  <w:szCs w:val="20"/>
                </w:rPr>
                <w:id w:val="-92364711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accessing information</w:t>
            </w:r>
          </w:p>
          <w:p w14:paraId="06A615BE" w14:textId="77777777" w:rsidR="0043194A" w:rsidRPr="00B1660D" w:rsidRDefault="002B51ED" w:rsidP="00F81012">
            <w:pPr>
              <w:spacing w:before="120"/>
              <w:rPr>
                <w:rFonts w:cs="Arial"/>
                <w:szCs w:val="20"/>
              </w:rPr>
            </w:pPr>
            <w:sdt>
              <w:sdtPr>
                <w:rPr>
                  <w:rFonts w:cs="Arial"/>
                  <w:szCs w:val="20"/>
                </w:rPr>
                <w:id w:val="126017635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referred to other services</w:t>
            </w:r>
          </w:p>
          <w:p w14:paraId="2C9CDD3C" w14:textId="77777777" w:rsidR="0043194A" w:rsidRPr="00B1660D" w:rsidRDefault="002B51ED" w:rsidP="00F81012">
            <w:pPr>
              <w:spacing w:before="120"/>
              <w:rPr>
                <w:rFonts w:cs="Arial"/>
                <w:szCs w:val="20"/>
              </w:rPr>
            </w:pPr>
            <w:sdt>
              <w:sdtPr>
                <w:rPr>
                  <w:rFonts w:cs="Arial"/>
                  <w:szCs w:val="20"/>
                </w:rPr>
                <w:id w:val="-179150494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Provide samples of the types of information available to Service Users, including fact sheets, online resources etc.</w:t>
            </w:r>
          </w:p>
          <w:p w14:paraId="18E01E04" w14:textId="53AE4D94" w:rsidR="0043194A" w:rsidRPr="00B1660D" w:rsidRDefault="002B51ED" w:rsidP="00F81012">
            <w:pPr>
              <w:spacing w:before="120"/>
              <w:rPr>
                <w:rFonts w:cs="Arial"/>
                <w:szCs w:val="20"/>
              </w:rPr>
            </w:pPr>
            <w:sdt>
              <w:sdtPr>
                <w:rPr>
                  <w:rFonts w:cs="Arial"/>
                  <w:szCs w:val="20"/>
                </w:rPr>
                <w:id w:val="40187873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p>
          <w:p w14:paraId="68EC4369" w14:textId="77777777" w:rsidR="0043194A" w:rsidRPr="00B1660D" w:rsidRDefault="002B51ED" w:rsidP="00F81012">
            <w:pPr>
              <w:spacing w:before="120"/>
              <w:ind w:left="720" w:hanging="549"/>
              <w:rPr>
                <w:rFonts w:cs="Arial"/>
                <w:szCs w:val="20"/>
              </w:rPr>
            </w:pPr>
            <w:sdt>
              <w:sdtPr>
                <w:rPr>
                  <w:rFonts w:cs="Arial"/>
                  <w:szCs w:val="20"/>
                </w:rPr>
                <w:id w:val="90464233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Case Study – Select focus </w:t>
            </w:r>
            <w:sdt>
              <w:sdtPr>
                <w:rPr>
                  <w:rFonts w:cs="Arial"/>
                  <w:szCs w:val="20"/>
                </w:rPr>
                <w:id w:val="-154783859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Service User, </w:t>
            </w:r>
            <w:sdt>
              <w:sdtPr>
                <w:rPr>
                  <w:rFonts w:cs="Arial"/>
                  <w:szCs w:val="20"/>
                </w:rPr>
                <w:id w:val="180079441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Group, </w:t>
            </w:r>
            <w:sdt>
              <w:sdtPr>
                <w:rPr>
                  <w:rFonts w:cs="Arial"/>
                  <w:szCs w:val="20"/>
                </w:rPr>
                <w:id w:val="184697396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Place, </w:t>
            </w:r>
            <w:sdt>
              <w:sdtPr>
                <w:rPr>
                  <w:rFonts w:cs="Arial"/>
                  <w:szCs w:val="20"/>
                </w:rPr>
                <w:id w:val="906190812"/>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Service Provider,  </w:t>
            </w:r>
          </w:p>
          <w:p w14:paraId="4AE309AE" w14:textId="77777777" w:rsidR="0043194A" w:rsidRPr="00B1660D" w:rsidRDefault="002B51ED" w:rsidP="5A6A2855">
            <w:pPr>
              <w:spacing w:before="120"/>
              <w:ind w:left="454"/>
              <w:rPr>
                <w:rFonts w:cs="Arial"/>
              </w:rPr>
            </w:pPr>
            <w:sdt>
              <w:sdtPr>
                <w:rPr>
                  <w:rFonts w:cs="Arial"/>
                </w:rPr>
                <w:id w:val="-610286355"/>
                <w14:checkbox>
                  <w14:checked w14:val="0"/>
                  <w14:checkedState w14:val="2612" w14:font="MS Gothic"/>
                  <w14:uncheckedState w14:val="2610" w14:font="MS Gothic"/>
                </w14:checkbox>
              </w:sdtPr>
              <w:sdtEndPr/>
              <w:sdtContent>
                <w:r w:rsidR="22FD1DFA" w:rsidRPr="00B1660D">
                  <w:rPr>
                    <w:rFonts w:ascii="Segoe UI Symbol" w:eastAsia="MS Gothic" w:hAnsi="Segoe UI Symbol" w:cs="Segoe UI Symbol"/>
                  </w:rPr>
                  <w:t>☐</w:t>
                </w:r>
              </w:sdtContent>
            </w:sdt>
            <w:r w:rsidR="22FD1DFA" w:rsidRPr="00B1660D">
              <w:rPr>
                <w:rFonts w:cs="Arial"/>
              </w:rPr>
              <w:t xml:space="preserve">Service System or </w:t>
            </w:r>
            <w:sdt>
              <w:sdtPr>
                <w:rPr>
                  <w:rFonts w:cs="Arial"/>
                </w:rPr>
                <w:id w:val="354161359"/>
                <w14:checkbox>
                  <w14:checked w14:val="0"/>
                  <w14:checkedState w14:val="2612" w14:font="MS Gothic"/>
                  <w14:uncheckedState w14:val="2610" w14:font="MS Gothic"/>
                </w14:checkbox>
              </w:sdtPr>
              <w:sdtEndPr/>
              <w:sdtContent>
                <w:r w:rsidR="22FD1DFA" w:rsidRPr="00B1660D">
                  <w:rPr>
                    <w:rFonts w:ascii="Segoe UI Symbol" w:eastAsia="MS Gothic" w:hAnsi="Segoe UI Symbol" w:cs="Segoe UI Symbol"/>
                  </w:rPr>
                  <w:t>☐</w:t>
                </w:r>
              </w:sdtContent>
            </w:sdt>
            <w:r w:rsidR="22FD1DFA" w:rsidRPr="00B1660D">
              <w:rPr>
                <w:rFonts w:cs="Arial"/>
              </w:rPr>
              <w:t xml:space="preserve">Community.       </w:t>
            </w:r>
          </w:p>
          <w:p w14:paraId="02F73FB1" w14:textId="77777777" w:rsidR="0043194A" w:rsidRPr="00B1660D" w:rsidRDefault="002B51ED" w:rsidP="00F81012">
            <w:pPr>
              <w:spacing w:before="120"/>
              <w:ind w:left="880" w:hanging="709"/>
              <w:rPr>
                <w:rFonts w:cs="Arial"/>
                <w:szCs w:val="20"/>
              </w:rPr>
            </w:pPr>
            <w:sdt>
              <w:sdtPr>
                <w:rPr>
                  <w:rFonts w:cs="Arial"/>
                  <w:szCs w:val="20"/>
                </w:rPr>
                <w:id w:val="-88355619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Other       </w:t>
            </w:r>
          </w:p>
          <w:p w14:paraId="625316DB" w14:textId="2D4C5B06" w:rsidR="003E2DF4" w:rsidRPr="00B1660D" w:rsidRDefault="005A6873" w:rsidP="003E2DF4">
            <w:pPr>
              <w:spacing w:before="120"/>
              <w:rPr>
                <w:rFonts w:cs="Arial"/>
                <w:sz w:val="18"/>
                <w:szCs w:val="18"/>
              </w:rPr>
            </w:pPr>
            <w:r w:rsidRPr="00B1660D">
              <w:rPr>
                <w:rFonts w:cs="Arial"/>
                <w:sz w:val="18"/>
                <w:szCs w:val="18"/>
              </w:rPr>
              <w:t xml:space="preserve">NOTE: Purchaser to name and clearly describe </w:t>
            </w:r>
            <w:r w:rsidR="00861B2D" w:rsidRPr="00B1660D">
              <w:rPr>
                <w:rFonts w:cs="Arial"/>
                <w:sz w:val="18"/>
                <w:szCs w:val="18"/>
              </w:rPr>
              <w:t>the type of Report required.</w:t>
            </w:r>
            <w:r w:rsidRPr="00B1660D">
              <w:rPr>
                <w:rFonts w:cs="Arial"/>
                <w:sz w:val="18"/>
                <w:szCs w:val="18"/>
              </w:rPr>
              <w:t xml:space="preserve"> Where a Case study is required, the Purchaser must establish how many Case Studies, type/s of Case Study required (refer section 15) and frequency of submission.</w:t>
            </w:r>
          </w:p>
          <w:p w14:paraId="28A0BA30" w14:textId="77777777" w:rsidR="00945736" w:rsidRPr="00B1660D" w:rsidRDefault="00945736" w:rsidP="00A2218B">
            <w:pPr>
              <w:spacing w:before="120"/>
              <w:jc w:val="both"/>
              <w:rPr>
                <w:rFonts w:cs="Arial"/>
                <w:color w:val="A6A6A6" w:themeColor="background1" w:themeShade="A6"/>
                <w:szCs w:val="20"/>
              </w:rPr>
            </w:pPr>
          </w:p>
        </w:tc>
      </w:tr>
    </w:tbl>
    <w:p w14:paraId="3B32FBC4" w14:textId="77777777" w:rsidR="00EE0A7F" w:rsidRPr="00B1660D" w:rsidRDefault="00EE0A7F" w:rsidP="00731CF9">
      <w:pPr>
        <w:rPr>
          <w:rFonts w:cs="Arial"/>
        </w:rPr>
      </w:pPr>
    </w:p>
    <w:p w14:paraId="2DF16472" w14:textId="77777777" w:rsidR="00C56E1B" w:rsidRPr="00B1660D" w:rsidRDefault="00C56E1B" w:rsidP="00731CF9">
      <w:pPr>
        <w:rPr>
          <w:rFonts w:cs="Arial"/>
        </w:rPr>
      </w:pPr>
    </w:p>
    <w:p w14:paraId="20A745E1" w14:textId="77777777" w:rsidR="00731CF9" w:rsidRPr="00B1660D" w:rsidRDefault="005A6873" w:rsidP="00660971">
      <w:pPr>
        <w:pStyle w:val="Heading3"/>
        <w:numPr>
          <w:ilvl w:val="1"/>
          <w:numId w:val="3"/>
        </w:numPr>
        <w:rPr>
          <w:rFonts w:ascii="Arial" w:hAnsi="Arial" w:cs="Arial"/>
        </w:rPr>
      </w:pPr>
      <w:bookmarkStart w:id="16" w:name="_Toc121743981"/>
      <w:r w:rsidRPr="00B1660D">
        <w:rPr>
          <w:rFonts w:ascii="Arial" w:hAnsi="Arial" w:cs="Arial"/>
        </w:rPr>
        <w:lastRenderedPageBreak/>
        <w:t>Case Management (and Coordination)</w:t>
      </w:r>
      <w:bookmarkEnd w:id="16"/>
    </w:p>
    <w:p w14:paraId="4C3081C2" w14:textId="77777777" w:rsidR="0047460B" w:rsidRPr="00B1660D" w:rsidRDefault="005A6873" w:rsidP="00F81012">
      <w:pPr>
        <w:rPr>
          <w:rFonts w:cs="Arial"/>
        </w:rPr>
      </w:pPr>
      <w:r w:rsidRPr="00B1660D">
        <w:rPr>
          <w:rFonts w:cs="Arial"/>
        </w:rPr>
        <w:t xml:space="preserve">Suppliers of </w:t>
      </w:r>
      <w:r w:rsidR="009851AC" w:rsidRPr="00B1660D">
        <w:rPr>
          <w:rFonts w:cs="Arial"/>
        </w:rPr>
        <w:t>c</w:t>
      </w:r>
      <w:r w:rsidRPr="00B1660D">
        <w:rPr>
          <w:rFonts w:cs="Arial"/>
        </w:rPr>
        <w:t>ase management services work directly with Service Users, based on identification, assessment, and planning for their support needs, whilst coordinating service user access to a range of other appropriate services. Case management comprises the following two categories:</w:t>
      </w:r>
    </w:p>
    <w:p w14:paraId="7BEED214" w14:textId="77777777" w:rsidR="0047460B" w:rsidRPr="00B1660D" w:rsidRDefault="005A6873" w:rsidP="00660971">
      <w:pPr>
        <w:pStyle w:val="ListParagraph"/>
        <w:numPr>
          <w:ilvl w:val="0"/>
          <w:numId w:val="19"/>
        </w:numPr>
        <w:spacing w:after="160" w:line="259" w:lineRule="auto"/>
        <w:contextualSpacing/>
        <w:jc w:val="both"/>
        <w:rPr>
          <w:rFonts w:cs="Arial"/>
        </w:rPr>
      </w:pPr>
      <w:r w:rsidRPr="00B1660D">
        <w:rPr>
          <w:rFonts w:cs="Arial"/>
        </w:rPr>
        <w:t xml:space="preserve">Case Management:  working with the service user on specific goals that can be addressed by a single </w:t>
      </w:r>
      <w:r w:rsidR="00540C51" w:rsidRPr="00B1660D">
        <w:rPr>
          <w:rFonts w:cs="Arial"/>
        </w:rPr>
        <w:t>supplier</w:t>
      </w:r>
      <w:r w:rsidRPr="00B1660D">
        <w:rPr>
          <w:rFonts w:cs="Arial"/>
        </w:rPr>
        <w:t xml:space="preserve">, and </w:t>
      </w:r>
    </w:p>
    <w:p w14:paraId="13FE4AF8" w14:textId="77777777" w:rsidR="0047460B" w:rsidRPr="00B1660D" w:rsidRDefault="005A6873" w:rsidP="00660971">
      <w:pPr>
        <w:pStyle w:val="ListParagraph"/>
        <w:numPr>
          <w:ilvl w:val="0"/>
          <w:numId w:val="19"/>
        </w:numPr>
        <w:spacing w:after="160" w:line="259" w:lineRule="auto"/>
        <w:contextualSpacing/>
        <w:jc w:val="both"/>
        <w:rPr>
          <w:rFonts w:cs="Arial"/>
        </w:rPr>
      </w:pPr>
      <w:r w:rsidRPr="00B1660D">
        <w:rPr>
          <w:rFonts w:cs="Arial"/>
        </w:rPr>
        <w:t xml:space="preserve">Case Coordination: working with the service user on complex goals that require a coordinated response across more than one </w:t>
      </w:r>
      <w:r w:rsidR="00540C51" w:rsidRPr="00B1660D">
        <w:rPr>
          <w:rFonts w:cs="Arial"/>
        </w:rPr>
        <w:t>supplier</w:t>
      </w:r>
      <w:r w:rsidRPr="00B1660D">
        <w:rPr>
          <w:rFonts w:cs="Arial"/>
        </w:rPr>
        <w:t>.</w:t>
      </w:r>
    </w:p>
    <w:p w14:paraId="1D8ECFC2" w14:textId="77777777" w:rsidR="0047460B" w:rsidRPr="00B1660D" w:rsidRDefault="005A6873" w:rsidP="00660971">
      <w:pPr>
        <w:pStyle w:val="Heading5"/>
        <w:numPr>
          <w:ilvl w:val="0"/>
          <w:numId w:val="20"/>
        </w:numPr>
        <w:rPr>
          <w:rFonts w:ascii="Arial" w:hAnsi="Arial" w:cs="Arial"/>
          <w:color w:val="0070C0"/>
        </w:rPr>
      </w:pPr>
      <w:r w:rsidRPr="00B1660D">
        <w:rPr>
          <w:rFonts w:ascii="Arial" w:hAnsi="Arial" w:cs="Arial"/>
          <w:color w:val="0070C0"/>
        </w:rPr>
        <w:t xml:space="preserve">Case Management </w:t>
      </w:r>
    </w:p>
    <w:p w14:paraId="0AC4F9C8" w14:textId="77777777" w:rsidR="0047460B" w:rsidRPr="00B1660D" w:rsidRDefault="005A6873" w:rsidP="0047460B">
      <w:pPr>
        <w:pStyle w:val="ListParagraph"/>
        <w:ind w:left="142"/>
        <w:jc w:val="both"/>
        <w:rPr>
          <w:rFonts w:cs="Arial"/>
        </w:rPr>
      </w:pPr>
      <w:r w:rsidRPr="00B1660D">
        <w:rPr>
          <w:rFonts w:cs="Arial"/>
        </w:rPr>
        <w:t xml:space="preserve">Services provide a collaborative, client-centred process aimed at working with </w:t>
      </w:r>
      <w:r w:rsidR="00DC0ECB" w:rsidRPr="00B1660D">
        <w:rPr>
          <w:rFonts w:cs="Arial"/>
        </w:rPr>
        <w:t>S</w:t>
      </w:r>
      <w:r w:rsidRPr="00B1660D">
        <w:rPr>
          <w:rFonts w:cs="Arial"/>
        </w:rPr>
        <w:t xml:space="preserve">ervice </w:t>
      </w:r>
      <w:r w:rsidR="00DC0ECB" w:rsidRPr="00B1660D">
        <w:rPr>
          <w:rFonts w:cs="Arial"/>
        </w:rPr>
        <w:t>U</w:t>
      </w:r>
      <w:r w:rsidRPr="00B1660D">
        <w:rPr>
          <w:rFonts w:cs="Arial"/>
        </w:rPr>
        <w:t xml:space="preserve">sers to empower them to effectively meet their individual needs, increasing their self-reliance and independence. Case Management includes: </w:t>
      </w:r>
    </w:p>
    <w:p w14:paraId="41AF18E4" w14:textId="77777777" w:rsidR="0047460B" w:rsidRPr="00B1660D" w:rsidRDefault="005A6873" w:rsidP="00660971">
      <w:pPr>
        <w:pStyle w:val="ListParagraph"/>
        <w:numPr>
          <w:ilvl w:val="0"/>
          <w:numId w:val="18"/>
        </w:numPr>
        <w:spacing w:before="120" w:after="0" w:line="259" w:lineRule="auto"/>
        <w:ind w:left="567" w:hanging="425"/>
        <w:contextualSpacing/>
        <w:jc w:val="both"/>
        <w:rPr>
          <w:rFonts w:cs="Arial"/>
        </w:rPr>
      </w:pPr>
      <w:r w:rsidRPr="00B1660D">
        <w:rPr>
          <w:rFonts w:cs="Arial"/>
        </w:rPr>
        <w:t>Needs identification – undertaken following initial contact and is designed to capture a preliminary understanding of a person’s support needs. Needs identification intends to facilitate prompt action to link the Service User to adequate support.</w:t>
      </w:r>
    </w:p>
    <w:p w14:paraId="755AB53F" w14:textId="77777777" w:rsidR="0047460B" w:rsidRPr="00B1660D" w:rsidRDefault="005A6873" w:rsidP="00660971">
      <w:pPr>
        <w:pStyle w:val="ListParagraph"/>
        <w:numPr>
          <w:ilvl w:val="0"/>
          <w:numId w:val="18"/>
        </w:numPr>
        <w:spacing w:before="120" w:after="0" w:line="259" w:lineRule="auto"/>
        <w:ind w:left="567" w:hanging="425"/>
        <w:contextualSpacing/>
        <w:jc w:val="both"/>
        <w:rPr>
          <w:rFonts w:cs="Arial"/>
        </w:rPr>
      </w:pPr>
      <w:r w:rsidRPr="00B1660D">
        <w:rPr>
          <w:rFonts w:cs="Arial"/>
        </w:rPr>
        <w:t>Support planning – documents the Service User’s support goals and identifies the range of support services required.</w:t>
      </w:r>
    </w:p>
    <w:p w14:paraId="33E82A99" w14:textId="77777777" w:rsidR="0047460B" w:rsidRPr="00B1660D" w:rsidRDefault="005A6873" w:rsidP="00660971">
      <w:pPr>
        <w:pStyle w:val="ListParagraph"/>
        <w:numPr>
          <w:ilvl w:val="0"/>
          <w:numId w:val="18"/>
        </w:numPr>
        <w:spacing w:before="120" w:after="0" w:line="259" w:lineRule="auto"/>
        <w:ind w:left="567" w:hanging="425"/>
        <w:contextualSpacing/>
        <w:jc w:val="both"/>
        <w:rPr>
          <w:rFonts w:cs="Arial"/>
        </w:rPr>
      </w:pPr>
      <w:r w:rsidRPr="00B1660D">
        <w:rPr>
          <w:rFonts w:cs="Arial"/>
        </w:rPr>
        <w:t xml:space="preserve">Direct service and </w:t>
      </w:r>
      <w:r w:rsidRPr="00B1660D">
        <w:rPr>
          <w:rFonts w:cs="Arial"/>
          <w:b/>
          <w:bCs/>
        </w:rPr>
        <w:t>coordination</w:t>
      </w:r>
      <w:r w:rsidRPr="00B1660D">
        <w:rPr>
          <w:rFonts w:cs="Arial"/>
        </w:rPr>
        <w:t xml:space="preserve"> – this stage involves the actual provision of practical assistance to a Service User, and </w:t>
      </w:r>
      <w:r w:rsidRPr="00B1660D">
        <w:rPr>
          <w:rFonts w:cs="Arial"/>
          <w:b/>
          <w:bCs/>
        </w:rPr>
        <w:t>direct support to access</w:t>
      </w:r>
      <w:r w:rsidRPr="00B1660D">
        <w:rPr>
          <w:rFonts w:cs="Arial"/>
        </w:rPr>
        <w:t xml:space="preserve"> a range of relevant services best placed to respond to the Service User’s identified support goals services/resources needed. This may include practical support or other support as identified by the Service User e.g.</w:t>
      </w:r>
    </w:p>
    <w:p w14:paraId="6CB6FB08" w14:textId="77777777" w:rsidR="0047460B" w:rsidRPr="00B1660D" w:rsidRDefault="005A6873" w:rsidP="00660971">
      <w:pPr>
        <w:pStyle w:val="ListParagraph"/>
        <w:numPr>
          <w:ilvl w:val="0"/>
          <w:numId w:val="17"/>
        </w:numPr>
        <w:spacing w:before="120" w:after="0" w:line="259" w:lineRule="auto"/>
        <w:ind w:left="851" w:hanging="425"/>
        <w:contextualSpacing/>
        <w:jc w:val="both"/>
        <w:rPr>
          <w:rFonts w:cs="Arial"/>
          <w:b/>
        </w:rPr>
      </w:pPr>
      <w:r w:rsidRPr="00B1660D">
        <w:rPr>
          <w:rFonts w:cs="Arial"/>
          <w:b/>
          <w:bCs/>
        </w:rPr>
        <w:t xml:space="preserve">advocacy </w:t>
      </w:r>
      <w:r w:rsidRPr="00B1660D">
        <w:rPr>
          <w:rFonts w:cs="Arial"/>
        </w:rPr>
        <w:t>e.g., insurance companies, arranging contractors and services within the community</w:t>
      </w:r>
    </w:p>
    <w:p w14:paraId="42C95EBD" w14:textId="77777777" w:rsidR="0047460B" w:rsidRPr="00B1660D" w:rsidRDefault="005A6873" w:rsidP="00660971">
      <w:pPr>
        <w:pStyle w:val="ListParagraph"/>
        <w:numPr>
          <w:ilvl w:val="0"/>
          <w:numId w:val="17"/>
        </w:numPr>
        <w:spacing w:before="120" w:after="0" w:line="259" w:lineRule="auto"/>
        <w:ind w:left="851" w:hanging="425"/>
        <w:contextualSpacing/>
        <w:jc w:val="both"/>
        <w:rPr>
          <w:rFonts w:cs="Arial"/>
        </w:rPr>
      </w:pPr>
      <w:r w:rsidRPr="00B1660D">
        <w:rPr>
          <w:rFonts w:cs="Arial"/>
        </w:rPr>
        <w:t>immediate assistance/guidance with household or personal financial grants and planning.</w:t>
      </w:r>
    </w:p>
    <w:p w14:paraId="424443D0" w14:textId="77777777" w:rsidR="0047460B" w:rsidRPr="00B1660D" w:rsidRDefault="005A6873" w:rsidP="00660971">
      <w:pPr>
        <w:pStyle w:val="ListParagraph"/>
        <w:numPr>
          <w:ilvl w:val="0"/>
          <w:numId w:val="16"/>
        </w:numPr>
        <w:spacing w:before="120" w:after="0" w:line="259" w:lineRule="auto"/>
        <w:ind w:left="567" w:hanging="425"/>
        <w:contextualSpacing/>
        <w:jc w:val="both"/>
        <w:rPr>
          <w:rFonts w:cs="Arial"/>
        </w:rPr>
      </w:pPr>
      <w:r w:rsidRPr="00B1660D">
        <w:rPr>
          <w:rFonts w:cs="Arial"/>
        </w:rPr>
        <w:t>Review, closure, and evaluation – this phase of the support period involves either a re-assessment of a Service User’s needs, strengths, and protective factors, or finalising the end of a support period.</w:t>
      </w:r>
    </w:p>
    <w:p w14:paraId="4FEA6385" w14:textId="77777777" w:rsidR="0047460B" w:rsidRPr="00B1660D" w:rsidRDefault="005A6873" w:rsidP="00660971">
      <w:pPr>
        <w:pStyle w:val="Heading5"/>
        <w:numPr>
          <w:ilvl w:val="0"/>
          <w:numId w:val="20"/>
        </w:numPr>
        <w:rPr>
          <w:rFonts w:ascii="Arial" w:hAnsi="Arial" w:cs="Arial"/>
          <w:color w:val="0070C0"/>
        </w:rPr>
      </w:pPr>
      <w:r w:rsidRPr="00B1660D">
        <w:rPr>
          <w:rFonts w:ascii="Arial" w:hAnsi="Arial" w:cs="Arial"/>
          <w:color w:val="0070C0"/>
        </w:rPr>
        <w:t xml:space="preserve">Case Coordination </w:t>
      </w:r>
    </w:p>
    <w:p w14:paraId="6DF8C0CD" w14:textId="77777777" w:rsidR="0047460B" w:rsidRPr="00B1660D" w:rsidRDefault="005A6873" w:rsidP="0047460B">
      <w:pPr>
        <w:jc w:val="both"/>
        <w:rPr>
          <w:rFonts w:cs="Arial"/>
        </w:rPr>
      </w:pPr>
      <w:r w:rsidRPr="00B1660D">
        <w:rPr>
          <w:rFonts w:cs="Arial"/>
        </w:rPr>
        <w:t xml:space="preserve">Case Coordination provides a client-centred process involving </w:t>
      </w:r>
      <w:r w:rsidRPr="00B1660D">
        <w:rPr>
          <w:rFonts w:cs="Arial"/>
          <w:b/>
          <w:bCs/>
        </w:rPr>
        <w:t>coordination of multi-agency input and resources</w:t>
      </w:r>
      <w:r w:rsidRPr="00B1660D">
        <w:rPr>
          <w:rFonts w:cs="Arial"/>
        </w:rPr>
        <w:t xml:space="preserve">. It incorporates communication, information sharing, service navigation and integration of the best mix of resources of two or more participants to support an individual and/or families to effectively meet their individual needs and increase their self-reliance and independence. </w:t>
      </w:r>
    </w:p>
    <w:p w14:paraId="7B09705B" w14:textId="77777777" w:rsidR="0047460B" w:rsidRPr="00B1660D" w:rsidRDefault="005A6873" w:rsidP="0047460B">
      <w:pPr>
        <w:jc w:val="both"/>
        <w:rPr>
          <w:rFonts w:cs="Arial"/>
        </w:rPr>
      </w:pPr>
      <w:r w:rsidRPr="00B1660D">
        <w:rPr>
          <w:rFonts w:cs="Arial"/>
        </w:rPr>
        <w:t xml:space="preserve">All Case Coordination involves a client assessment with a focus on those factors that indicate a person </w:t>
      </w:r>
      <w:r w:rsidRPr="00B1660D">
        <w:rPr>
          <w:rFonts w:cs="Arial"/>
          <w:b/>
          <w:bCs/>
        </w:rPr>
        <w:t>has multiple, intersecting needs</w:t>
      </w:r>
      <w:r w:rsidRPr="00B1660D">
        <w:rPr>
          <w:rFonts w:cs="Arial"/>
        </w:rPr>
        <w:t xml:space="preserve"> and may be vulnerable to poor integration of services. </w:t>
      </w:r>
    </w:p>
    <w:p w14:paraId="342844E0" w14:textId="77777777" w:rsidR="0047460B" w:rsidRPr="00B1660D" w:rsidRDefault="005A6873" w:rsidP="0047460B">
      <w:pPr>
        <w:jc w:val="both"/>
        <w:rPr>
          <w:rFonts w:cs="Arial"/>
        </w:rPr>
      </w:pPr>
      <w:r w:rsidRPr="00B1660D">
        <w:rPr>
          <w:rFonts w:cs="Arial"/>
        </w:rPr>
        <w:t xml:space="preserve">Case coordination comprises: </w:t>
      </w:r>
    </w:p>
    <w:p w14:paraId="07E71BEC" w14:textId="77777777" w:rsidR="0047460B" w:rsidRPr="00B1660D" w:rsidRDefault="005A6873" w:rsidP="00660971">
      <w:pPr>
        <w:pStyle w:val="ListParagraph"/>
        <w:numPr>
          <w:ilvl w:val="0"/>
          <w:numId w:val="14"/>
        </w:numPr>
        <w:spacing w:after="160" w:line="259" w:lineRule="auto"/>
        <w:contextualSpacing/>
        <w:jc w:val="both"/>
        <w:rPr>
          <w:rFonts w:cs="Arial"/>
        </w:rPr>
      </w:pPr>
      <w:r w:rsidRPr="00B1660D">
        <w:rPr>
          <w:rFonts w:cs="Arial"/>
        </w:rPr>
        <w:t>assessment of need and informed consent</w:t>
      </w:r>
    </w:p>
    <w:p w14:paraId="4826D858" w14:textId="77777777" w:rsidR="0047460B" w:rsidRPr="00B1660D" w:rsidRDefault="005A6873" w:rsidP="00660971">
      <w:pPr>
        <w:pStyle w:val="ListParagraph"/>
        <w:numPr>
          <w:ilvl w:val="0"/>
          <w:numId w:val="14"/>
        </w:numPr>
        <w:spacing w:after="160" w:line="259" w:lineRule="auto"/>
        <w:contextualSpacing/>
        <w:jc w:val="both"/>
        <w:rPr>
          <w:rFonts w:cs="Arial"/>
        </w:rPr>
      </w:pPr>
      <w:r w:rsidRPr="00B1660D">
        <w:rPr>
          <w:rFonts w:cs="Arial"/>
        </w:rPr>
        <w:t>development of Plan and identification of key worker/lead agency</w:t>
      </w:r>
    </w:p>
    <w:p w14:paraId="154676DF" w14:textId="77777777" w:rsidR="0047460B" w:rsidRPr="00B1660D" w:rsidRDefault="005A6873" w:rsidP="00660971">
      <w:pPr>
        <w:pStyle w:val="ListParagraph"/>
        <w:numPr>
          <w:ilvl w:val="0"/>
          <w:numId w:val="14"/>
        </w:numPr>
        <w:spacing w:after="160" w:line="259" w:lineRule="auto"/>
        <w:contextualSpacing/>
        <w:jc w:val="both"/>
        <w:rPr>
          <w:rFonts w:cs="Arial"/>
        </w:rPr>
      </w:pPr>
      <w:r w:rsidRPr="00B1660D">
        <w:rPr>
          <w:rFonts w:cs="Arial"/>
        </w:rPr>
        <w:t>connecting the disaster affected person to needed generalist and specialist resources</w:t>
      </w:r>
    </w:p>
    <w:p w14:paraId="4B4B06C1" w14:textId="77777777" w:rsidR="0047460B" w:rsidRPr="00B1660D" w:rsidRDefault="005A6873" w:rsidP="00660971">
      <w:pPr>
        <w:pStyle w:val="ListParagraph"/>
        <w:numPr>
          <w:ilvl w:val="0"/>
          <w:numId w:val="14"/>
        </w:numPr>
        <w:spacing w:after="160" w:line="259" w:lineRule="auto"/>
        <w:contextualSpacing/>
        <w:jc w:val="both"/>
        <w:rPr>
          <w:rFonts w:cs="Arial"/>
        </w:rPr>
      </w:pPr>
      <w:r w:rsidRPr="00B1660D">
        <w:rPr>
          <w:rFonts w:cs="Arial"/>
        </w:rPr>
        <w:t xml:space="preserve">reducing the stress associated with navigating the complexity of the service system </w:t>
      </w:r>
    </w:p>
    <w:p w14:paraId="184EE75E" w14:textId="77777777" w:rsidR="0047460B" w:rsidRPr="00B1660D" w:rsidRDefault="005A6873" w:rsidP="00660971">
      <w:pPr>
        <w:pStyle w:val="ListParagraph"/>
        <w:numPr>
          <w:ilvl w:val="0"/>
          <w:numId w:val="14"/>
        </w:numPr>
        <w:spacing w:after="160" w:line="259" w:lineRule="auto"/>
        <w:contextualSpacing/>
        <w:jc w:val="both"/>
        <w:rPr>
          <w:rFonts w:cs="Arial"/>
        </w:rPr>
      </w:pPr>
      <w:r w:rsidRPr="00B1660D">
        <w:rPr>
          <w:rFonts w:cs="Arial"/>
        </w:rPr>
        <w:t>enabling people to manage their own lives within the scope of their resources and abilities.</w:t>
      </w:r>
    </w:p>
    <w:p w14:paraId="260EBF0B" w14:textId="77777777" w:rsidR="0047460B" w:rsidRPr="00B1660D" w:rsidRDefault="005A6873" w:rsidP="00F81012">
      <w:pPr>
        <w:pStyle w:val="Heading4"/>
        <w:rPr>
          <w:rFonts w:ascii="Arial" w:hAnsi="Arial" w:cs="Arial"/>
        </w:rPr>
      </w:pPr>
      <w:r w:rsidRPr="00B1660D">
        <w:rPr>
          <w:rFonts w:ascii="Arial" w:hAnsi="Arial" w:cs="Arial"/>
        </w:rPr>
        <w:t>Requirements</w:t>
      </w:r>
    </w:p>
    <w:p w14:paraId="1EC3BDD3" w14:textId="77777777" w:rsidR="0047460B" w:rsidRPr="00B1660D" w:rsidRDefault="005A6873" w:rsidP="0047460B">
      <w:pPr>
        <w:jc w:val="both"/>
        <w:rPr>
          <w:rFonts w:eastAsia="Calibri" w:cs="Arial"/>
        </w:rPr>
      </w:pPr>
      <w:r w:rsidRPr="00B1660D">
        <w:rPr>
          <w:rFonts w:eastAsia="Calibri" w:cs="Arial"/>
        </w:rPr>
        <w:t>Staff have a social work or similar degree or considerable experience working in a similar position, with individuals and families who have experienced significant distress.</w:t>
      </w:r>
    </w:p>
    <w:p w14:paraId="5655FD4D" w14:textId="77777777" w:rsidR="0047460B" w:rsidRPr="00B1660D" w:rsidRDefault="005A6873" w:rsidP="00F81012">
      <w:pPr>
        <w:pStyle w:val="Heading4"/>
        <w:rPr>
          <w:rFonts w:ascii="Arial" w:hAnsi="Arial" w:cs="Arial"/>
        </w:rPr>
      </w:pPr>
      <w:r w:rsidRPr="00B1660D">
        <w:rPr>
          <w:rFonts w:ascii="Arial" w:hAnsi="Arial" w:cs="Arial"/>
        </w:rPr>
        <w:t>Considerations</w:t>
      </w:r>
    </w:p>
    <w:p w14:paraId="3BE34EE9" w14:textId="77777777" w:rsidR="0047460B" w:rsidRPr="00B1660D" w:rsidRDefault="005A6873" w:rsidP="00660971">
      <w:pPr>
        <w:pStyle w:val="ListParagraph"/>
        <w:numPr>
          <w:ilvl w:val="0"/>
          <w:numId w:val="15"/>
        </w:numPr>
        <w:spacing w:after="160" w:line="259" w:lineRule="auto"/>
        <w:contextualSpacing/>
        <w:jc w:val="both"/>
        <w:rPr>
          <w:rFonts w:cs="Arial"/>
        </w:rPr>
      </w:pPr>
      <w:r w:rsidRPr="00B1660D">
        <w:rPr>
          <w:rFonts w:cs="Arial"/>
        </w:rPr>
        <w:t xml:space="preserve">Personal, interpersonal, organisational, and structural challenges including factors such as practitioners coming from diverse levels of experience and cultural backgrounds. </w:t>
      </w:r>
    </w:p>
    <w:p w14:paraId="1A57159E" w14:textId="77777777" w:rsidR="0047460B" w:rsidRPr="00B1660D" w:rsidRDefault="005A6873" w:rsidP="00660971">
      <w:pPr>
        <w:pStyle w:val="ListParagraph"/>
        <w:numPr>
          <w:ilvl w:val="0"/>
          <w:numId w:val="15"/>
        </w:numPr>
        <w:spacing w:after="160" w:line="259" w:lineRule="auto"/>
        <w:contextualSpacing/>
        <w:jc w:val="both"/>
        <w:rPr>
          <w:rFonts w:cs="Arial"/>
        </w:rPr>
      </w:pPr>
      <w:r w:rsidRPr="00B1660D">
        <w:rPr>
          <w:rFonts w:cs="Arial"/>
        </w:rPr>
        <w:t>Time and resource limitations, privacy and confidentiality considerations and tensions between distinct roles and functions.</w:t>
      </w:r>
    </w:p>
    <w:p w14:paraId="19E50121" w14:textId="77777777" w:rsidR="0047460B" w:rsidRPr="00B1660D" w:rsidRDefault="005A6873" w:rsidP="0047460B">
      <w:pPr>
        <w:spacing w:before="120"/>
        <w:jc w:val="both"/>
        <w:rPr>
          <w:rFonts w:cs="Arial"/>
        </w:rPr>
      </w:pPr>
      <w:r w:rsidRPr="00B1660D">
        <w:rPr>
          <w:rFonts w:cs="Arial"/>
        </w:rPr>
        <w:t xml:space="preserve">The service delivery table below must be read in conjunction with </w:t>
      </w:r>
      <w:hyperlink r:id="rId40" w:history="1">
        <w:r w:rsidR="2256CC02" w:rsidRPr="00B1660D">
          <w:rPr>
            <w:rFonts w:cs="Arial"/>
          </w:rPr>
          <w:t xml:space="preserve">Section </w:t>
        </w:r>
        <w:r w:rsidR="1DCB1DFD" w:rsidRPr="00B1660D">
          <w:rPr>
            <w:rFonts w:cs="Arial"/>
          </w:rPr>
          <w:t>9</w:t>
        </w:r>
        <w:r w:rsidR="2256CC02" w:rsidRPr="00B1660D">
          <w:rPr>
            <w:rFonts w:cs="Arial"/>
          </w:rPr>
          <w:t xml:space="preserve"> </w:t>
        </w:r>
      </w:hyperlink>
      <w:r w:rsidR="7A184F44" w:rsidRPr="00B1660D">
        <w:rPr>
          <w:rFonts w:cs="Arial"/>
        </w:rPr>
        <w:t xml:space="preserve">Service Delivery Requirements for </w:t>
      </w:r>
      <w:r w:rsidR="3EF3CD6B" w:rsidRPr="00B1660D">
        <w:rPr>
          <w:rFonts w:cs="Arial"/>
        </w:rPr>
        <w:t>all Services</w:t>
      </w:r>
      <w:r w:rsidR="2256CC02" w:rsidRPr="00B1660D">
        <w:rPr>
          <w:rFonts w:cs="Arial"/>
        </w:rPr>
        <w:t>.</w:t>
      </w:r>
      <w:r w:rsidRPr="00B1660D">
        <w:rPr>
          <w:rFonts w:cs="Arial"/>
        </w:rPr>
        <w:t xml:space="preserve"> NOTE: items without a tick box are mandatory for this service type. </w:t>
      </w:r>
    </w:p>
    <w:p w14:paraId="01690158" w14:textId="77777777" w:rsidR="0047460B" w:rsidRPr="00B1660D" w:rsidRDefault="005A6873" w:rsidP="0047460B">
      <w:pPr>
        <w:spacing w:before="120"/>
        <w:jc w:val="both"/>
        <w:rPr>
          <w:rFonts w:cs="Arial"/>
          <w:color w:val="A6A6A6" w:themeColor="background1" w:themeShade="A6"/>
          <w:szCs w:val="20"/>
        </w:rPr>
      </w:pPr>
      <w:r w:rsidRPr="00B1660D">
        <w:rPr>
          <w:rFonts w:cs="Arial"/>
          <w:color w:val="A6A6A6" w:themeColor="background1" w:themeShade="A6"/>
          <w:szCs w:val="20"/>
        </w:rPr>
        <w:lastRenderedPageBreak/>
        <w:t>Service delivery table</w:t>
      </w:r>
      <w:r w:rsidR="00214B1B" w:rsidRPr="00B1660D">
        <w:rPr>
          <w:rFonts w:cs="Arial"/>
          <w:color w:val="A6A6A6" w:themeColor="background1" w:themeShade="A6"/>
          <w:szCs w:val="20"/>
        </w:rPr>
        <w:t xml:space="preserve"> 6</w:t>
      </w:r>
    </w:p>
    <w:tbl>
      <w:tblPr>
        <w:tblStyle w:val="TableGrid"/>
        <w:tblW w:w="9715" w:type="dxa"/>
        <w:tblLook w:val="04A0" w:firstRow="1" w:lastRow="0" w:firstColumn="1" w:lastColumn="0" w:noHBand="0" w:noVBand="1"/>
      </w:tblPr>
      <w:tblGrid>
        <w:gridCol w:w="1466"/>
        <w:gridCol w:w="8249"/>
      </w:tblGrid>
      <w:tr w:rsidR="00DE1AE6" w:rsidRPr="00B1660D" w14:paraId="51C39862" w14:textId="77777777" w:rsidTr="001933B6">
        <w:trPr>
          <w:trHeight w:val="546"/>
        </w:trPr>
        <w:tc>
          <w:tcPr>
            <w:tcW w:w="1466" w:type="dxa"/>
            <w:shd w:val="clear" w:color="auto" w:fill="DDF0F2" w:themeFill="accent2" w:themeFillTint="33"/>
            <w:vAlign w:val="center"/>
          </w:tcPr>
          <w:p w14:paraId="346542D8" w14:textId="77777777" w:rsidR="0047460B" w:rsidRPr="00B1660D" w:rsidRDefault="005A6873" w:rsidP="00A2218B">
            <w:pPr>
              <w:spacing w:before="120"/>
              <w:rPr>
                <w:rFonts w:cs="Arial"/>
                <w:color w:val="A6A6A6" w:themeColor="background1" w:themeShade="A6"/>
                <w:szCs w:val="20"/>
              </w:rPr>
            </w:pPr>
            <w:r w:rsidRPr="00B1660D">
              <w:rPr>
                <w:rFonts w:cs="Arial"/>
                <w:szCs w:val="20"/>
              </w:rPr>
              <w:t xml:space="preserve">Service Delivery Options </w:t>
            </w:r>
          </w:p>
        </w:tc>
        <w:tc>
          <w:tcPr>
            <w:tcW w:w="8249" w:type="dxa"/>
            <w:vAlign w:val="center"/>
          </w:tcPr>
          <w:p w14:paraId="2BC222F3" w14:textId="77777777" w:rsidR="0047460B" w:rsidRPr="00B1660D" w:rsidRDefault="002B51ED" w:rsidP="00A2218B">
            <w:pPr>
              <w:spacing w:before="120"/>
              <w:rPr>
                <w:rFonts w:cs="Arial"/>
                <w:szCs w:val="20"/>
              </w:rPr>
            </w:pPr>
            <w:sdt>
              <w:sdtPr>
                <w:rPr>
                  <w:rFonts w:cs="Arial"/>
                  <w:szCs w:val="20"/>
                </w:rPr>
                <w:id w:val="59228855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2039816979"/>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82257651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0632E685" w14:textId="77777777" w:rsidTr="001933B6">
        <w:trPr>
          <w:trHeight w:val="776"/>
        </w:trPr>
        <w:tc>
          <w:tcPr>
            <w:tcW w:w="1466" w:type="dxa"/>
            <w:shd w:val="clear" w:color="auto" w:fill="DDF0F2" w:themeFill="accent2" w:themeFillTint="33"/>
            <w:vAlign w:val="center"/>
          </w:tcPr>
          <w:p w14:paraId="57B9D076" w14:textId="77777777" w:rsidR="0047460B"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249" w:type="dxa"/>
            <w:vAlign w:val="center"/>
          </w:tcPr>
          <w:p w14:paraId="0E7F33C2" w14:textId="77777777" w:rsidR="0047460B" w:rsidRPr="00B1660D" w:rsidRDefault="005A6873" w:rsidP="00A2218B">
            <w:pPr>
              <w:spacing w:before="120"/>
              <w:rPr>
                <w:rFonts w:cs="Arial"/>
                <w:szCs w:val="20"/>
              </w:rPr>
            </w:pPr>
            <w:r w:rsidRPr="00B1660D">
              <w:rPr>
                <w:rFonts w:cs="Arial"/>
                <w:szCs w:val="20"/>
              </w:rPr>
              <w:t>Individuals’ families and community groups affected by disasters</w:t>
            </w:r>
          </w:p>
          <w:p w14:paraId="40F15ABD" w14:textId="77777777" w:rsidR="0047460B" w:rsidRPr="00B1660D" w:rsidRDefault="005A6873" w:rsidP="00A2218B">
            <w:pPr>
              <w:spacing w:before="120"/>
              <w:jc w:val="both"/>
              <w:rPr>
                <w:rFonts w:cs="Arial"/>
                <w:color w:val="A6A6A6" w:themeColor="background1" w:themeShade="A6"/>
                <w:szCs w:val="20"/>
              </w:rPr>
            </w:pPr>
            <w:r w:rsidRPr="00B1660D">
              <w:rPr>
                <w:rFonts w:cs="Arial"/>
                <w:szCs w:val="20"/>
              </w:rPr>
              <w:t>Service providers including NGOs and local councils - Industry</w:t>
            </w:r>
          </w:p>
        </w:tc>
      </w:tr>
      <w:tr w:rsidR="00DE1AE6" w:rsidRPr="00B1660D" w14:paraId="776519CB" w14:textId="77777777" w:rsidTr="001933B6">
        <w:trPr>
          <w:trHeight w:val="514"/>
        </w:trPr>
        <w:tc>
          <w:tcPr>
            <w:tcW w:w="1466" w:type="dxa"/>
            <w:shd w:val="clear" w:color="auto" w:fill="DDF0F2" w:themeFill="accent2" w:themeFillTint="33"/>
            <w:vAlign w:val="center"/>
          </w:tcPr>
          <w:p w14:paraId="69C23855" w14:textId="77777777" w:rsidR="0047460B"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249" w:type="dxa"/>
            <w:vAlign w:val="center"/>
          </w:tcPr>
          <w:p w14:paraId="5AF801AC" w14:textId="5D91E4C1" w:rsidR="0047460B" w:rsidRPr="00B1660D" w:rsidRDefault="002B51ED" w:rsidP="00A2218B">
            <w:pPr>
              <w:spacing w:before="120"/>
              <w:rPr>
                <w:rFonts w:cs="Arial"/>
                <w:szCs w:val="20"/>
              </w:rPr>
            </w:pPr>
            <w:sdt>
              <w:sdtPr>
                <w:rPr>
                  <w:rFonts w:cs="Arial"/>
                  <w:szCs w:val="20"/>
                </w:rPr>
                <w:id w:val="-3134617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Hours </w:t>
            </w:r>
            <w:sdt>
              <w:sdtPr>
                <w:rPr>
                  <w:rFonts w:cs="Arial"/>
                  <w:szCs w:val="20"/>
                </w:rPr>
                <w:id w:val="2792428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Days</w:t>
            </w:r>
            <w:r w:rsidR="00521B59" w:rsidRPr="00B1660D">
              <w:rPr>
                <w:rFonts w:cs="Arial"/>
                <w:szCs w:val="20"/>
              </w:rPr>
              <w:t xml:space="preserve"> </w:t>
            </w:r>
            <w:sdt>
              <w:sdtPr>
                <w:rPr>
                  <w:rFonts w:cs="Arial"/>
                  <w:szCs w:val="20"/>
                </w:rPr>
                <w:id w:val="-1195225035"/>
                <w14:checkbox>
                  <w14:checked w14:val="0"/>
                  <w14:checkedState w14:val="2612" w14:font="MS Gothic"/>
                  <w14:uncheckedState w14:val="2610" w14:font="MS Gothic"/>
                </w14:checkbox>
              </w:sdtPr>
              <w:sdtEndPr/>
              <w:sdtContent>
                <w:r w:rsidR="00521B59" w:rsidRPr="00B1660D">
                  <w:rPr>
                    <w:rFonts w:ascii="Segoe UI Symbol" w:eastAsia="MS Gothic" w:hAnsi="Segoe UI Symbol" w:cs="Segoe UI Symbol"/>
                    <w:szCs w:val="20"/>
                  </w:rPr>
                  <w:t>☐</w:t>
                </w:r>
              </w:sdtContent>
            </w:sdt>
            <w:r w:rsidR="00521B59" w:rsidRPr="00B1660D">
              <w:rPr>
                <w:rFonts w:cs="Arial"/>
                <w:szCs w:val="20"/>
              </w:rPr>
              <w:t>Places (to be described)</w:t>
            </w:r>
            <w:r w:rsidR="005A6873" w:rsidRPr="00B1660D">
              <w:rPr>
                <w:rFonts w:cs="Arial"/>
                <w:szCs w:val="20"/>
              </w:rPr>
              <w:t xml:space="preserve"> </w:t>
            </w:r>
            <w:sdt>
              <w:sdtPr>
                <w:rPr>
                  <w:rFonts w:cs="Arial"/>
                  <w:szCs w:val="20"/>
                </w:rPr>
                <w:id w:val="-1099259271"/>
                <w14:checkbox>
                  <w14:checked w14:val="0"/>
                  <w14:checkedState w14:val="2612" w14:font="MS Gothic"/>
                  <w14:uncheckedState w14:val="2610" w14:font="MS Gothic"/>
                </w14:checkbox>
              </w:sdtPr>
              <w:sdtEndPr/>
              <w:sdtContent>
                <w:r w:rsidR="00BE1BE8" w:rsidRPr="00B1660D">
                  <w:rPr>
                    <w:rFonts w:ascii="Segoe UI Symbol" w:eastAsia="MS Gothic" w:hAnsi="Segoe UI Symbol" w:cs="Segoe UI Symbol"/>
                    <w:szCs w:val="20"/>
                  </w:rPr>
                  <w:t>☐</w:t>
                </w:r>
              </w:sdtContent>
            </w:sdt>
            <w:r w:rsidR="00861B2D" w:rsidRPr="00B1660D">
              <w:rPr>
                <w:rFonts w:cs="Arial"/>
                <w:szCs w:val="20"/>
              </w:rPr>
              <w:t xml:space="preserve">Report </w:t>
            </w:r>
            <w:r w:rsidR="005A6873" w:rsidRPr="00B1660D">
              <w:rPr>
                <w:rFonts w:cs="Arial"/>
                <w:szCs w:val="20"/>
              </w:rPr>
              <w:t>(to be described)</w:t>
            </w:r>
          </w:p>
        </w:tc>
      </w:tr>
      <w:tr w:rsidR="00DE1AE6" w:rsidRPr="00B1660D" w14:paraId="0AE2E869" w14:textId="77777777" w:rsidTr="001933B6">
        <w:trPr>
          <w:trHeight w:val="839"/>
        </w:trPr>
        <w:tc>
          <w:tcPr>
            <w:tcW w:w="1466" w:type="dxa"/>
            <w:shd w:val="clear" w:color="auto" w:fill="DDF0F2" w:themeFill="accent2" w:themeFillTint="33"/>
            <w:vAlign w:val="center"/>
          </w:tcPr>
          <w:p w14:paraId="7C9B79AD" w14:textId="77777777" w:rsidR="0047460B" w:rsidRPr="00B1660D" w:rsidRDefault="005A6873" w:rsidP="00A2218B">
            <w:pPr>
              <w:spacing w:before="120"/>
              <w:rPr>
                <w:rFonts w:cs="Arial"/>
                <w:color w:val="A6A6A6" w:themeColor="background1" w:themeShade="A6"/>
                <w:szCs w:val="20"/>
              </w:rPr>
            </w:pPr>
            <w:r w:rsidRPr="00B1660D">
              <w:rPr>
                <w:rFonts w:cs="Arial"/>
                <w:szCs w:val="20"/>
              </w:rPr>
              <w:t>Range Performance Indicators</w:t>
            </w:r>
          </w:p>
        </w:tc>
        <w:tc>
          <w:tcPr>
            <w:tcW w:w="8249" w:type="dxa"/>
            <w:vAlign w:val="center"/>
          </w:tcPr>
          <w:p w14:paraId="7397E8A4" w14:textId="77777777" w:rsidR="0047460B" w:rsidRPr="00B1660D" w:rsidRDefault="005A6873" w:rsidP="00A2218B">
            <w:pPr>
              <w:spacing w:before="120"/>
              <w:jc w:val="both"/>
              <w:rPr>
                <w:rFonts w:cs="Arial"/>
                <w:szCs w:val="20"/>
              </w:rPr>
            </w:pPr>
            <w:r w:rsidRPr="00B1660D">
              <w:rPr>
                <w:rFonts w:cs="Arial"/>
                <w:szCs w:val="20"/>
              </w:rPr>
              <w:t xml:space="preserve">Service Users </w:t>
            </w:r>
            <w:r w:rsidR="00BE1BE8" w:rsidRPr="00B1660D">
              <w:rPr>
                <w:rFonts w:cs="Arial"/>
                <w:szCs w:val="20"/>
              </w:rPr>
              <w:t>have the support they need to access services and</w:t>
            </w:r>
            <w:r w:rsidRPr="00B1660D">
              <w:rPr>
                <w:rFonts w:cs="Arial"/>
                <w:szCs w:val="20"/>
              </w:rPr>
              <w:t xml:space="preserve"> navigate the system </w:t>
            </w:r>
          </w:p>
          <w:p w14:paraId="25C4D317" w14:textId="77777777" w:rsidR="0047460B" w:rsidRPr="00B1660D" w:rsidRDefault="005A6873" w:rsidP="00A2218B">
            <w:pPr>
              <w:spacing w:before="120"/>
              <w:jc w:val="both"/>
              <w:rPr>
                <w:rFonts w:cs="Arial"/>
                <w:b/>
                <w:bCs/>
                <w:color w:val="A6A6A6" w:themeColor="background1" w:themeShade="A6"/>
                <w:szCs w:val="20"/>
              </w:rPr>
            </w:pPr>
            <w:r w:rsidRPr="00B1660D">
              <w:rPr>
                <w:rFonts w:cs="Arial"/>
                <w:szCs w:val="20"/>
              </w:rPr>
              <w:t>Service users immediate and short-term needs are met</w:t>
            </w:r>
          </w:p>
        </w:tc>
      </w:tr>
      <w:tr w:rsidR="00DE1AE6" w:rsidRPr="00B1660D" w14:paraId="06537F51" w14:textId="77777777" w:rsidTr="001933B6">
        <w:trPr>
          <w:trHeight w:val="841"/>
        </w:trPr>
        <w:tc>
          <w:tcPr>
            <w:tcW w:w="1466" w:type="dxa"/>
            <w:shd w:val="clear" w:color="auto" w:fill="DDF0F2" w:themeFill="accent2" w:themeFillTint="33"/>
            <w:vAlign w:val="center"/>
          </w:tcPr>
          <w:p w14:paraId="3DFAA976" w14:textId="77777777" w:rsidR="0047460B"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249" w:type="dxa"/>
            <w:vAlign w:val="center"/>
          </w:tcPr>
          <w:p w14:paraId="5443D8E0" w14:textId="77777777" w:rsidR="0047460B" w:rsidRPr="00B1660D" w:rsidRDefault="002B51ED" w:rsidP="00A2218B">
            <w:pPr>
              <w:spacing w:before="120"/>
              <w:rPr>
                <w:rFonts w:cs="Arial"/>
                <w:szCs w:val="20"/>
              </w:rPr>
            </w:pPr>
            <w:sdt>
              <w:sdtPr>
                <w:rPr>
                  <w:rFonts w:cs="Arial"/>
                  <w:szCs w:val="20"/>
                </w:rPr>
                <w:id w:val="214122439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accessing Case Management Services. </w:t>
            </w:r>
          </w:p>
          <w:p w14:paraId="49E3EE61" w14:textId="77777777" w:rsidR="0047460B" w:rsidRPr="00B1660D" w:rsidRDefault="002B51ED" w:rsidP="00A2218B">
            <w:pPr>
              <w:spacing w:before="120"/>
              <w:rPr>
                <w:rFonts w:cs="Arial"/>
                <w:szCs w:val="20"/>
              </w:rPr>
            </w:pPr>
            <w:sdt>
              <w:sdtPr>
                <w:rPr>
                  <w:rFonts w:cs="Arial"/>
                  <w:szCs w:val="20"/>
                </w:rPr>
                <w:id w:val="199582921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accessing Case Coordination Services</w:t>
            </w:r>
          </w:p>
          <w:p w14:paraId="483CD362" w14:textId="77777777" w:rsidR="0047460B" w:rsidRPr="00B1660D" w:rsidRDefault="002B51ED" w:rsidP="00A2218B">
            <w:pPr>
              <w:spacing w:before="120"/>
              <w:rPr>
                <w:rFonts w:cs="Arial"/>
                <w:szCs w:val="20"/>
              </w:rPr>
            </w:pPr>
            <w:sdt>
              <w:sdtPr>
                <w:rPr>
                  <w:rFonts w:cs="Arial"/>
                  <w:szCs w:val="20"/>
                </w:rPr>
                <w:id w:val="211169836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referrals received by source</w:t>
            </w:r>
          </w:p>
          <w:p w14:paraId="60862FC4" w14:textId="77777777" w:rsidR="0047460B" w:rsidRPr="00B1660D" w:rsidRDefault="002B51ED" w:rsidP="00A2218B">
            <w:pPr>
              <w:spacing w:before="120"/>
              <w:rPr>
                <w:rFonts w:cs="Arial"/>
                <w:szCs w:val="20"/>
              </w:rPr>
            </w:pPr>
            <w:sdt>
              <w:sdtPr>
                <w:rPr>
                  <w:rFonts w:cs="Arial"/>
                  <w:szCs w:val="20"/>
                </w:rPr>
                <w:id w:val="-159330835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type of supported referrals made to other services.</w:t>
            </w:r>
          </w:p>
          <w:p w14:paraId="16E351E4" w14:textId="77777777" w:rsidR="0047460B" w:rsidRPr="00B1660D" w:rsidRDefault="002B51ED" w:rsidP="00F81012">
            <w:pPr>
              <w:spacing w:before="120"/>
              <w:rPr>
                <w:rFonts w:cs="Arial"/>
                <w:szCs w:val="20"/>
              </w:rPr>
            </w:pPr>
            <w:sdt>
              <w:sdtPr>
                <w:rPr>
                  <w:rFonts w:cs="Arial"/>
                  <w:szCs w:val="20"/>
                </w:rPr>
                <w:id w:val="24130376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Service Users who reported most of their goals were met. </w:t>
            </w:r>
          </w:p>
          <w:p w14:paraId="29C94995" w14:textId="1067114C" w:rsidR="0047460B" w:rsidRPr="00B1660D" w:rsidRDefault="002B51ED" w:rsidP="00F81012">
            <w:pPr>
              <w:spacing w:before="120"/>
              <w:rPr>
                <w:rFonts w:cs="Arial"/>
                <w:szCs w:val="20"/>
              </w:rPr>
            </w:pPr>
            <w:sdt>
              <w:sdtPr>
                <w:rPr>
                  <w:rFonts w:cs="Arial"/>
                  <w:szCs w:val="20"/>
                </w:rPr>
                <w:id w:val="-8577212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r w:rsidR="005A6873" w:rsidRPr="00B1660D">
              <w:rPr>
                <w:rFonts w:cs="Arial"/>
                <w:szCs w:val="20"/>
              </w:rPr>
              <w:t xml:space="preserve"> </w:t>
            </w:r>
          </w:p>
          <w:p w14:paraId="2A18A3FC" w14:textId="77777777" w:rsidR="0047460B" w:rsidRPr="00B1660D" w:rsidRDefault="002B51ED" w:rsidP="00F81012">
            <w:pPr>
              <w:spacing w:before="120"/>
              <w:ind w:left="313"/>
              <w:rPr>
                <w:rFonts w:cs="Arial"/>
                <w:szCs w:val="20"/>
              </w:rPr>
            </w:pPr>
            <w:sdt>
              <w:sdtPr>
                <w:rPr>
                  <w:rFonts w:cs="Arial"/>
                  <w:szCs w:val="20"/>
                </w:rPr>
                <w:id w:val="-1087221529"/>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Case Study – Select focus </w:t>
            </w:r>
            <w:sdt>
              <w:sdtPr>
                <w:rPr>
                  <w:rFonts w:cs="Arial"/>
                  <w:szCs w:val="20"/>
                </w:rPr>
                <w:id w:val="-19500304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Service User, </w:t>
            </w:r>
            <w:sdt>
              <w:sdtPr>
                <w:rPr>
                  <w:rFonts w:cs="Arial"/>
                  <w:szCs w:val="20"/>
                </w:rPr>
                <w:id w:val="732047642"/>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Group, </w:t>
            </w:r>
            <w:sdt>
              <w:sdtPr>
                <w:rPr>
                  <w:rFonts w:cs="Arial"/>
                  <w:szCs w:val="20"/>
                </w:rPr>
                <w:id w:val="40827444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Place, </w:t>
            </w:r>
            <w:sdt>
              <w:sdtPr>
                <w:rPr>
                  <w:rFonts w:cs="Arial"/>
                  <w:szCs w:val="20"/>
                </w:rPr>
                <w:id w:val="-159762490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Service Provider,  </w:t>
            </w:r>
          </w:p>
          <w:p w14:paraId="0E57BFA2" w14:textId="77777777" w:rsidR="0047460B" w:rsidRPr="00B1660D" w:rsidRDefault="002B51ED" w:rsidP="5A6A2855">
            <w:pPr>
              <w:spacing w:before="120"/>
              <w:ind w:left="596"/>
              <w:rPr>
                <w:rFonts w:cs="Arial"/>
              </w:rPr>
            </w:pPr>
            <w:sdt>
              <w:sdtPr>
                <w:rPr>
                  <w:rFonts w:cs="Arial"/>
                </w:rPr>
                <w:id w:val="-78804772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rPr>
                  <w:t>☐</w:t>
                </w:r>
              </w:sdtContent>
            </w:sdt>
            <w:r w:rsidR="005A6873" w:rsidRPr="00B1660D">
              <w:rPr>
                <w:rFonts w:cs="Arial"/>
              </w:rPr>
              <w:t xml:space="preserve">Service System or </w:t>
            </w:r>
            <w:sdt>
              <w:sdtPr>
                <w:rPr>
                  <w:rFonts w:cs="Arial"/>
                </w:rPr>
                <w:id w:val="92869858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rPr>
                  <w:t>☐</w:t>
                </w:r>
              </w:sdtContent>
            </w:sdt>
            <w:r w:rsidR="005A6873" w:rsidRPr="00B1660D">
              <w:rPr>
                <w:rFonts w:cs="Arial"/>
              </w:rPr>
              <w:t xml:space="preserve">Community.       </w:t>
            </w:r>
          </w:p>
          <w:p w14:paraId="575F6F75" w14:textId="77777777" w:rsidR="0047460B" w:rsidRPr="00B1660D" w:rsidRDefault="002B51ED" w:rsidP="00F81012">
            <w:pPr>
              <w:spacing w:before="120"/>
              <w:ind w:left="720" w:hanging="407"/>
              <w:rPr>
                <w:rFonts w:cs="Arial"/>
                <w:szCs w:val="20"/>
              </w:rPr>
            </w:pPr>
            <w:sdt>
              <w:sdtPr>
                <w:rPr>
                  <w:rFonts w:cs="Arial"/>
                  <w:szCs w:val="20"/>
                </w:rPr>
                <w:id w:val="77652120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Other       </w:t>
            </w:r>
          </w:p>
          <w:p w14:paraId="0343D1E5" w14:textId="0028C883" w:rsidR="003E2DF4" w:rsidRPr="00B1660D" w:rsidRDefault="005A6873" w:rsidP="003E2DF4">
            <w:pPr>
              <w:spacing w:before="120"/>
              <w:rPr>
                <w:rFonts w:cs="Arial"/>
                <w:sz w:val="18"/>
                <w:szCs w:val="18"/>
              </w:rPr>
            </w:pPr>
            <w:r w:rsidRPr="00B1660D">
              <w:rPr>
                <w:rFonts w:cs="Arial"/>
                <w:sz w:val="18"/>
                <w:szCs w:val="18"/>
              </w:rPr>
              <w:t>NOTE: Purchaser to name and clearly describe</w:t>
            </w:r>
            <w:r w:rsidR="00861B2D" w:rsidRPr="00B1660D">
              <w:rPr>
                <w:rFonts w:cs="Arial"/>
                <w:sz w:val="18"/>
                <w:szCs w:val="18"/>
              </w:rPr>
              <w:t xml:space="preserve"> the type of Report required </w:t>
            </w:r>
            <w:r w:rsidRPr="00B1660D">
              <w:rPr>
                <w:rFonts w:cs="Arial"/>
                <w:sz w:val="18"/>
                <w:szCs w:val="18"/>
              </w:rPr>
              <w:t>. Where a Case study is required, the Purchaser must establish how many Case Studies, type/s of Case Study required (refer section 15) and frequency of submission.</w:t>
            </w:r>
          </w:p>
          <w:p w14:paraId="5BD7F15E" w14:textId="77777777" w:rsidR="00840502" w:rsidRPr="00B1660D" w:rsidRDefault="00840502" w:rsidP="00A2218B">
            <w:pPr>
              <w:spacing w:before="120"/>
              <w:jc w:val="both"/>
              <w:rPr>
                <w:rFonts w:cs="Arial"/>
                <w:color w:val="A6A6A6" w:themeColor="background1" w:themeShade="A6"/>
                <w:szCs w:val="20"/>
              </w:rPr>
            </w:pPr>
          </w:p>
        </w:tc>
      </w:tr>
    </w:tbl>
    <w:p w14:paraId="4C47FA93" w14:textId="77777777" w:rsidR="00E970E0" w:rsidRPr="00B1660D" w:rsidRDefault="00E970E0" w:rsidP="00F81012">
      <w:pPr>
        <w:rPr>
          <w:rFonts w:cs="Arial"/>
        </w:rPr>
      </w:pPr>
    </w:p>
    <w:p w14:paraId="0064C36E" w14:textId="77777777" w:rsidR="00731CF9" w:rsidRPr="00B1660D" w:rsidRDefault="005A6873" w:rsidP="00660971">
      <w:pPr>
        <w:pStyle w:val="Heading3"/>
        <w:numPr>
          <w:ilvl w:val="1"/>
          <w:numId w:val="3"/>
        </w:numPr>
        <w:rPr>
          <w:rFonts w:ascii="Arial" w:hAnsi="Arial" w:cs="Arial"/>
        </w:rPr>
      </w:pPr>
      <w:bookmarkStart w:id="17" w:name="_Toc121743982"/>
      <w:r w:rsidRPr="00B1660D">
        <w:rPr>
          <w:rFonts w:ascii="Arial" w:hAnsi="Arial" w:cs="Arial"/>
        </w:rPr>
        <w:t>Counselling (T318)</w:t>
      </w:r>
      <w:bookmarkEnd w:id="17"/>
    </w:p>
    <w:p w14:paraId="34AA0743" w14:textId="77777777" w:rsidR="00840502" w:rsidRPr="00B1660D" w:rsidRDefault="005A6873" w:rsidP="00840502">
      <w:pPr>
        <w:jc w:val="both"/>
        <w:rPr>
          <w:rFonts w:cs="Arial"/>
        </w:rPr>
      </w:pPr>
      <w:r w:rsidRPr="00B1660D">
        <w:rPr>
          <w:rFonts w:cs="Arial"/>
        </w:rPr>
        <w:t>Suppliers of th</w:t>
      </w:r>
      <w:r w:rsidR="007D00E0" w:rsidRPr="00B1660D">
        <w:rPr>
          <w:rFonts w:cs="Arial"/>
        </w:rPr>
        <w:t xml:space="preserve">is </w:t>
      </w:r>
      <w:r w:rsidRPr="00B1660D">
        <w:rPr>
          <w:rFonts w:cs="Arial"/>
        </w:rPr>
        <w:t xml:space="preserve">Service provide a </w:t>
      </w:r>
      <w:r w:rsidRPr="00B1660D">
        <w:rPr>
          <w:rFonts w:cs="Arial"/>
          <w:b/>
        </w:rPr>
        <w:t>therapeutic process</w:t>
      </w:r>
      <w:r w:rsidRPr="00B1660D">
        <w:rPr>
          <w:rFonts w:cs="Arial"/>
        </w:rPr>
        <w:t xml:space="preserve"> that provides a compassionate environment for Service Users to express their feelings and be supported to understand and manage identified emotions, behaviours and intra and interpersonal relationships with more clarity and purpose. </w:t>
      </w:r>
    </w:p>
    <w:p w14:paraId="79E566EF" w14:textId="77777777" w:rsidR="00840502" w:rsidRPr="00B1660D" w:rsidRDefault="005A6873" w:rsidP="00840502">
      <w:pPr>
        <w:jc w:val="both"/>
        <w:rPr>
          <w:rFonts w:cs="Arial"/>
        </w:rPr>
      </w:pPr>
      <w:r w:rsidRPr="00B1660D">
        <w:rPr>
          <w:rFonts w:cs="Arial"/>
        </w:rPr>
        <w:t>Counselling may assist Service Users to cope with challenges and make positive changes in their life where necessary, including addressing practical issues. Counselling may also help them come to terms with a difficult situation and move forward with increased resilience. Counselling aims to reduce a person’s confusion, distress, and conflict in the immediate and long-term.</w:t>
      </w:r>
    </w:p>
    <w:p w14:paraId="70AAE5FE" w14:textId="77777777" w:rsidR="00840502" w:rsidRPr="00B1660D" w:rsidRDefault="005A6873" w:rsidP="00840502">
      <w:pPr>
        <w:jc w:val="both"/>
        <w:rPr>
          <w:rFonts w:cs="Arial"/>
        </w:rPr>
      </w:pPr>
      <w:r w:rsidRPr="00B1660D">
        <w:rPr>
          <w:rFonts w:cs="Arial"/>
        </w:rPr>
        <w:t xml:space="preserve">A range of different counselling approaches and techniques can be utilised depending on the target group and nature and complexity of a person’s identified needs. </w:t>
      </w:r>
    </w:p>
    <w:p w14:paraId="6746352F" w14:textId="77777777" w:rsidR="00840502" w:rsidRPr="00B1660D" w:rsidRDefault="005A6873" w:rsidP="00840502">
      <w:pPr>
        <w:jc w:val="both"/>
        <w:rPr>
          <w:rFonts w:cs="Arial"/>
          <w:b/>
          <w:bCs/>
        </w:rPr>
      </w:pPr>
      <w:r w:rsidRPr="00B1660D">
        <w:rPr>
          <w:rFonts w:cs="Arial"/>
        </w:rPr>
        <w:t xml:space="preserve">The frequency of contact and duration of counselling work with Service Users will fluctuate in accordance with the complexity of issue/s and intensity of their support needs at any one time. For example, some Service Users may only require a single session of counselling and others may require support over a longer period. Counselling may also include </w:t>
      </w:r>
      <w:r w:rsidRPr="00B1660D">
        <w:rPr>
          <w:rFonts w:cs="Arial"/>
          <w:b/>
        </w:rPr>
        <w:t>provision of information, advice, and support</w:t>
      </w:r>
      <w:r w:rsidR="76D27FC8" w:rsidRPr="00B1660D">
        <w:rPr>
          <w:rFonts w:cs="Arial"/>
          <w:b/>
        </w:rPr>
        <w:t>.</w:t>
      </w:r>
    </w:p>
    <w:p w14:paraId="0B734C48" w14:textId="77777777" w:rsidR="00840502" w:rsidRPr="00B1660D" w:rsidRDefault="005A6873" w:rsidP="00F81012">
      <w:pPr>
        <w:pStyle w:val="Heading4"/>
        <w:rPr>
          <w:rFonts w:ascii="Arial" w:hAnsi="Arial" w:cs="Arial"/>
        </w:rPr>
      </w:pPr>
      <w:r w:rsidRPr="00B1660D">
        <w:rPr>
          <w:rFonts w:ascii="Arial" w:hAnsi="Arial" w:cs="Arial"/>
        </w:rPr>
        <w:t xml:space="preserve">Requirements </w:t>
      </w:r>
    </w:p>
    <w:p w14:paraId="61421177" w14:textId="77777777" w:rsidR="00840502" w:rsidRPr="00B1660D" w:rsidRDefault="005A6873" w:rsidP="00660971">
      <w:pPr>
        <w:pStyle w:val="ListParagraph"/>
        <w:numPr>
          <w:ilvl w:val="0"/>
          <w:numId w:val="21"/>
        </w:numPr>
        <w:spacing w:before="120" w:after="0" w:line="259" w:lineRule="auto"/>
        <w:ind w:left="360"/>
        <w:contextualSpacing/>
        <w:jc w:val="both"/>
        <w:rPr>
          <w:rFonts w:cs="Arial"/>
          <w:color w:val="000000" w:themeColor="text1"/>
        </w:rPr>
      </w:pPr>
      <w:r w:rsidRPr="00B1660D">
        <w:rPr>
          <w:rFonts w:cs="Arial"/>
          <w:color w:val="000000" w:themeColor="text1"/>
        </w:rPr>
        <w:t>Counselling services are confidential.</w:t>
      </w:r>
    </w:p>
    <w:p w14:paraId="3EA4DB9F" w14:textId="77777777" w:rsidR="00840502" w:rsidRPr="00B1660D" w:rsidRDefault="005A6873" w:rsidP="00660971">
      <w:pPr>
        <w:pStyle w:val="ListParagraph"/>
        <w:numPr>
          <w:ilvl w:val="0"/>
          <w:numId w:val="21"/>
        </w:numPr>
        <w:spacing w:after="160" w:line="259" w:lineRule="auto"/>
        <w:ind w:left="360"/>
        <w:contextualSpacing/>
        <w:jc w:val="both"/>
        <w:rPr>
          <w:rFonts w:cs="Arial"/>
          <w:color w:val="000000" w:themeColor="text1"/>
        </w:rPr>
      </w:pPr>
      <w:r w:rsidRPr="00B1660D">
        <w:rPr>
          <w:rFonts w:cs="Arial"/>
          <w:color w:val="000000" w:themeColor="text1"/>
        </w:rPr>
        <w:t>The counselling process must include some of the following elements:</w:t>
      </w:r>
    </w:p>
    <w:p w14:paraId="558A30FC" w14:textId="77777777" w:rsidR="00840502" w:rsidRPr="00B1660D" w:rsidRDefault="005A6873" w:rsidP="00660971">
      <w:pPr>
        <w:pStyle w:val="ListParagraph"/>
        <w:numPr>
          <w:ilvl w:val="0"/>
          <w:numId w:val="17"/>
        </w:numPr>
        <w:spacing w:before="120" w:after="0" w:line="259" w:lineRule="auto"/>
        <w:ind w:left="851" w:hanging="425"/>
        <w:contextualSpacing/>
        <w:jc w:val="both"/>
        <w:rPr>
          <w:rFonts w:cs="Arial"/>
        </w:rPr>
      </w:pPr>
      <w:r w:rsidRPr="00B1660D">
        <w:rPr>
          <w:rFonts w:cs="Arial"/>
        </w:rPr>
        <w:t xml:space="preserve">Intake - is a process of gathering the Service Users’ information to determine whether counselling is appropriate for them and whether the service is suitable to address their needs. Data collection could </w:t>
      </w:r>
      <w:r w:rsidRPr="00B1660D">
        <w:rPr>
          <w:rFonts w:cs="Arial"/>
        </w:rPr>
        <w:lastRenderedPageBreak/>
        <w:t>include service user contact and other relevant details; service user history; reason for referral; and previous counselling episodes.</w:t>
      </w:r>
    </w:p>
    <w:p w14:paraId="318625AA" w14:textId="77777777" w:rsidR="00840502" w:rsidRPr="00B1660D" w:rsidRDefault="005A6873" w:rsidP="00660971">
      <w:pPr>
        <w:pStyle w:val="ListParagraph"/>
        <w:numPr>
          <w:ilvl w:val="0"/>
          <w:numId w:val="17"/>
        </w:numPr>
        <w:spacing w:before="120" w:after="0" w:line="259" w:lineRule="auto"/>
        <w:ind w:left="851" w:hanging="425"/>
        <w:contextualSpacing/>
        <w:jc w:val="both"/>
        <w:rPr>
          <w:rFonts w:cs="Arial"/>
        </w:rPr>
      </w:pPr>
      <w:r w:rsidRPr="00B1660D">
        <w:rPr>
          <w:rFonts w:cs="Arial"/>
        </w:rPr>
        <w:t>Assessment - occurs during the initial phase of counselling and focuses on establishing rapport; identifying the Service User’s presenting problem(s) and primary needs; identifying the Service User’s strengths; and determining the most appropriate counselling/treatment approach.</w:t>
      </w:r>
    </w:p>
    <w:p w14:paraId="025FB6BD" w14:textId="77777777" w:rsidR="00840502" w:rsidRPr="00B1660D" w:rsidRDefault="005A6873" w:rsidP="00660971">
      <w:pPr>
        <w:pStyle w:val="ListParagraph"/>
        <w:numPr>
          <w:ilvl w:val="0"/>
          <w:numId w:val="17"/>
        </w:numPr>
        <w:spacing w:before="120" w:after="0" w:line="259" w:lineRule="auto"/>
        <w:ind w:left="851" w:hanging="425"/>
        <w:contextualSpacing/>
        <w:jc w:val="both"/>
        <w:rPr>
          <w:rFonts w:cs="Arial"/>
        </w:rPr>
      </w:pPr>
      <w:r w:rsidRPr="00B1660D">
        <w:rPr>
          <w:rFonts w:cs="Arial"/>
        </w:rPr>
        <w:t>Developing a counselling plan - involves determining approximate counselling duration, goal setting and setting achievable outcomes for the Service User. Such intentions are recorded and reviewed throughout the period of Service User engagement. Unlike case management support plans (which include supports delivered by the case manager and other services), counselling plans relate to the treatment provided directly by the counsellor to the Service User during the therapeutic process.</w:t>
      </w:r>
    </w:p>
    <w:p w14:paraId="2CF22B2E" w14:textId="77777777" w:rsidR="00840502" w:rsidRPr="00B1660D" w:rsidRDefault="005A6873" w:rsidP="00660971">
      <w:pPr>
        <w:pStyle w:val="ListParagraph"/>
        <w:numPr>
          <w:ilvl w:val="0"/>
          <w:numId w:val="17"/>
        </w:numPr>
        <w:spacing w:before="120" w:after="0" w:line="259" w:lineRule="auto"/>
        <w:ind w:left="851" w:hanging="425"/>
        <w:contextualSpacing/>
        <w:jc w:val="both"/>
        <w:rPr>
          <w:rFonts w:cs="Arial"/>
        </w:rPr>
      </w:pPr>
      <w:r w:rsidRPr="00B1660D">
        <w:rPr>
          <w:rFonts w:cs="Arial"/>
        </w:rPr>
        <w:t>Intervention - offers a range of interventions designed to decrease the Service User’s confusion and distress; increase healthy coping strategies and problem-solving skills; and find alternative solutions. Maintaining rapport is central to the counselling process and vital at this stage.</w:t>
      </w:r>
    </w:p>
    <w:p w14:paraId="616F583B" w14:textId="77777777" w:rsidR="00840502" w:rsidRPr="00B1660D" w:rsidRDefault="005A6873" w:rsidP="00660971">
      <w:pPr>
        <w:pStyle w:val="ListParagraph"/>
        <w:numPr>
          <w:ilvl w:val="0"/>
          <w:numId w:val="17"/>
        </w:numPr>
        <w:spacing w:before="120" w:after="0" w:line="259" w:lineRule="auto"/>
        <w:ind w:left="851" w:hanging="425"/>
        <w:contextualSpacing/>
        <w:jc w:val="both"/>
        <w:rPr>
          <w:rFonts w:cs="Arial"/>
          <w:color w:val="000000" w:themeColor="text1"/>
        </w:rPr>
      </w:pPr>
      <w:r w:rsidRPr="00B1660D">
        <w:rPr>
          <w:rFonts w:cs="Arial"/>
        </w:rPr>
        <w:t>Case closure - is a well-planned process allowing the service user to prepare themselves for the final counselling session and beyond. The counsellor and service user evaluate strategies taken to achieve goals and other successes, as well as the areas that did not go according to plan</w:t>
      </w:r>
      <w:r w:rsidRPr="00B1660D">
        <w:rPr>
          <w:rFonts w:cs="Arial"/>
          <w:color w:val="000000" w:themeColor="text1"/>
        </w:rPr>
        <w:t>.</w:t>
      </w:r>
    </w:p>
    <w:p w14:paraId="0798BC15" w14:textId="77777777" w:rsidR="00840502" w:rsidRPr="00B1660D" w:rsidRDefault="005A6873" w:rsidP="00840502">
      <w:pPr>
        <w:spacing w:before="120"/>
        <w:jc w:val="both"/>
        <w:rPr>
          <w:rFonts w:cs="Arial"/>
        </w:rPr>
      </w:pPr>
      <w:r w:rsidRPr="00B1660D">
        <w:rPr>
          <w:rFonts w:cs="Arial"/>
        </w:rPr>
        <w:t xml:space="preserve">The service delivery table below must be read in conjunction with </w:t>
      </w:r>
      <w:hyperlink r:id="rId41" w:history="1">
        <w:r w:rsidR="76D27FC8" w:rsidRPr="00B1660D">
          <w:rPr>
            <w:rFonts w:cs="Arial"/>
          </w:rPr>
          <w:t xml:space="preserve">Section </w:t>
        </w:r>
        <w:r w:rsidR="5E67C4F1" w:rsidRPr="00B1660D">
          <w:rPr>
            <w:rFonts w:cs="Arial"/>
          </w:rPr>
          <w:t>9</w:t>
        </w:r>
        <w:r w:rsidR="76D27FC8" w:rsidRPr="00B1660D">
          <w:rPr>
            <w:rFonts w:cs="Arial"/>
          </w:rPr>
          <w:t xml:space="preserve"> </w:t>
        </w:r>
      </w:hyperlink>
      <w:r w:rsidR="7A184F44" w:rsidRPr="00B1660D">
        <w:rPr>
          <w:rFonts w:cs="Arial"/>
        </w:rPr>
        <w:t xml:space="preserve">Service Delivery Requirements for </w:t>
      </w:r>
      <w:r w:rsidR="3EF3CD6B" w:rsidRPr="00B1660D">
        <w:rPr>
          <w:rFonts w:cs="Arial"/>
        </w:rPr>
        <w:t>all Services</w:t>
      </w:r>
      <w:r w:rsidR="76D27FC8" w:rsidRPr="00B1660D">
        <w:rPr>
          <w:rFonts w:cs="Arial"/>
        </w:rPr>
        <w:t>.</w:t>
      </w:r>
      <w:r w:rsidRPr="00B1660D">
        <w:rPr>
          <w:rFonts w:cs="Arial"/>
        </w:rPr>
        <w:t xml:space="preserve"> NOTE: items without a tick box are mandatory for this service type. </w:t>
      </w:r>
    </w:p>
    <w:p w14:paraId="097433A5" w14:textId="77777777" w:rsidR="00840502" w:rsidRPr="00B1660D" w:rsidRDefault="005A6873" w:rsidP="00840502">
      <w:pPr>
        <w:spacing w:before="120"/>
        <w:jc w:val="both"/>
        <w:rPr>
          <w:rFonts w:cs="Arial"/>
          <w:color w:val="A6A6A6" w:themeColor="background1" w:themeShade="A6"/>
          <w:szCs w:val="20"/>
        </w:rPr>
      </w:pPr>
      <w:r w:rsidRPr="00B1660D">
        <w:rPr>
          <w:rFonts w:cs="Arial"/>
          <w:color w:val="A6A6A6" w:themeColor="background1" w:themeShade="A6"/>
          <w:szCs w:val="20"/>
        </w:rPr>
        <w:t>Service delivery table</w:t>
      </w:r>
      <w:r w:rsidR="00214B1B" w:rsidRPr="00B1660D">
        <w:rPr>
          <w:rFonts w:cs="Arial"/>
          <w:color w:val="A6A6A6" w:themeColor="background1" w:themeShade="A6"/>
          <w:szCs w:val="20"/>
        </w:rPr>
        <w:t xml:space="preserve"> 7</w:t>
      </w:r>
    </w:p>
    <w:tbl>
      <w:tblPr>
        <w:tblStyle w:val="TableGrid"/>
        <w:tblW w:w="9715" w:type="dxa"/>
        <w:tblLook w:val="04A0" w:firstRow="1" w:lastRow="0" w:firstColumn="1" w:lastColumn="0" w:noHBand="0" w:noVBand="1"/>
      </w:tblPr>
      <w:tblGrid>
        <w:gridCol w:w="1476"/>
        <w:gridCol w:w="8239"/>
      </w:tblGrid>
      <w:tr w:rsidR="00DE1AE6" w:rsidRPr="00B1660D" w14:paraId="1B84D477" w14:textId="77777777" w:rsidTr="5A6A2855">
        <w:trPr>
          <w:trHeight w:val="526"/>
        </w:trPr>
        <w:tc>
          <w:tcPr>
            <w:tcW w:w="1476" w:type="dxa"/>
            <w:shd w:val="clear" w:color="auto" w:fill="DDF0F2" w:themeFill="accent2" w:themeFillTint="33"/>
            <w:vAlign w:val="center"/>
          </w:tcPr>
          <w:p w14:paraId="49EDF564" w14:textId="77777777" w:rsidR="00840502" w:rsidRPr="00B1660D" w:rsidRDefault="005A6873" w:rsidP="00A2218B">
            <w:pPr>
              <w:spacing w:before="120"/>
              <w:rPr>
                <w:rFonts w:cs="Arial"/>
                <w:color w:val="A6A6A6" w:themeColor="background1" w:themeShade="A6"/>
                <w:szCs w:val="20"/>
              </w:rPr>
            </w:pPr>
            <w:r w:rsidRPr="00B1660D">
              <w:rPr>
                <w:rFonts w:cs="Arial"/>
                <w:szCs w:val="20"/>
              </w:rPr>
              <w:t xml:space="preserve">Service Delivery Options </w:t>
            </w:r>
          </w:p>
        </w:tc>
        <w:tc>
          <w:tcPr>
            <w:tcW w:w="8239" w:type="dxa"/>
            <w:vAlign w:val="center"/>
          </w:tcPr>
          <w:p w14:paraId="48EBDCDD" w14:textId="77777777" w:rsidR="00840502" w:rsidRPr="00B1660D" w:rsidRDefault="002B51ED" w:rsidP="00A2218B">
            <w:pPr>
              <w:spacing w:before="120"/>
              <w:rPr>
                <w:rFonts w:cs="Arial"/>
                <w:szCs w:val="20"/>
              </w:rPr>
            </w:pPr>
            <w:sdt>
              <w:sdtPr>
                <w:rPr>
                  <w:rFonts w:cs="Arial"/>
                  <w:szCs w:val="20"/>
                </w:rPr>
                <w:id w:val="-91670034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146319052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1941331799"/>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3A4B98B4" w14:textId="77777777" w:rsidTr="5A6A2855">
        <w:trPr>
          <w:trHeight w:val="747"/>
        </w:trPr>
        <w:tc>
          <w:tcPr>
            <w:tcW w:w="1476" w:type="dxa"/>
            <w:shd w:val="clear" w:color="auto" w:fill="DDF0F2" w:themeFill="accent2" w:themeFillTint="33"/>
            <w:vAlign w:val="center"/>
          </w:tcPr>
          <w:p w14:paraId="51D7AC53" w14:textId="77777777" w:rsidR="00840502"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239" w:type="dxa"/>
            <w:vAlign w:val="center"/>
          </w:tcPr>
          <w:p w14:paraId="59FAD6D9" w14:textId="77777777" w:rsidR="00840502" w:rsidRPr="00B1660D" w:rsidRDefault="002B51ED" w:rsidP="00A2218B">
            <w:pPr>
              <w:spacing w:before="120"/>
              <w:rPr>
                <w:rFonts w:cs="Arial"/>
                <w:szCs w:val="20"/>
              </w:rPr>
            </w:pPr>
            <w:sdt>
              <w:sdtPr>
                <w:rPr>
                  <w:rFonts w:cs="Arial"/>
                  <w:szCs w:val="20"/>
                </w:rPr>
                <w:id w:val="-101923849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Individuals’ families and community groups affected by disasters</w:t>
            </w:r>
          </w:p>
          <w:p w14:paraId="071135DA" w14:textId="77777777" w:rsidR="00840502" w:rsidRPr="00B1660D" w:rsidRDefault="002B51ED" w:rsidP="00A2218B">
            <w:pPr>
              <w:spacing w:before="120"/>
              <w:jc w:val="both"/>
              <w:rPr>
                <w:rFonts w:cs="Arial"/>
                <w:color w:val="A6A6A6" w:themeColor="background1" w:themeShade="A6"/>
                <w:szCs w:val="20"/>
              </w:rPr>
            </w:pPr>
            <w:sdt>
              <w:sdtPr>
                <w:rPr>
                  <w:rFonts w:cs="Arial"/>
                  <w:szCs w:val="20"/>
                </w:rPr>
                <w:id w:val="89185003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Service providers including NGOs and local councils - Industry</w:t>
            </w:r>
          </w:p>
        </w:tc>
      </w:tr>
      <w:tr w:rsidR="00DE1AE6" w:rsidRPr="00B1660D" w14:paraId="0670971B" w14:textId="77777777" w:rsidTr="5A6A2855">
        <w:trPr>
          <w:trHeight w:val="494"/>
        </w:trPr>
        <w:tc>
          <w:tcPr>
            <w:tcW w:w="1476" w:type="dxa"/>
            <w:shd w:val="clear" w:color="auto" w:fill="DDF0F2" w:themeFill="accent2" w:themeFillTint="33"/>
            <w:vAlign w:val="center"/>
          </w:tcPr>
          <w:p w14:paraId="012E0730" w14:textId="77777777" w:rsidR="00840502"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239" w:type="dxa"/>
            <w:vAlign w:val="center"/>
          </w:tcPr>
          <w:p w14:paraId="5DD66F16" w14:textId="5B93F843" w:rsidR="00840502" w:rsidRPr="00B1660D" w:rsidRDefault="002B51ED" w:rsidP="00A2218B">
            <w:pPr>
              <w:spacing w:before="120"/>
              <w:rPr>
                <w:rFonts w:cs="Arial"/>
                <w:szCs w:val="20"/>
              </w:rPr>
            </w:pPr>
            <w:sdt>
              <w:sdtPr>
                <w:rPr>
                  <w:rFonts w:cs="Arial"/>
                  <w:szCs w:val="20"/>
                </w:rPr>
                <w:id w:val="-71241737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Hours </w:t>
            </w:r>
            <w:sdt>
              <w:sdtPr>
                <w:rPr>
                  <w:rFonts w:cs="Arial"/>
                  <w:szCs w:val="20"/>
                </w:rPr>
                <w:id w:val="865197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Days </w:t>
            </w:r>
            <w:sdt>
              <w:sdtPr>
                <w:rPr>
                  <w:rFonts w:cs="Arial"/>
                  <w:szCs w:val="20"/>
                </w:rPr>
                <w:id w:val="-5817187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Workers</w:t>
            </w:r>
            <w:r w:rsidR="00521B59" w:rsidRPr="00B1660D">
              <w:rPr>
                <w:rFonts w:cs="Arial"/>
                <w:szCs w:val="20"/>
              </w:rPr>
              <w:t xml:space="preserve"> </w:t>
            </w:r>
            <w:sdt>
              <w:sdtPr>
                <w:rPr>
                  <w:rFonts w:cs="Arial"/>
                  <w:szCs w:val="20"/>
                </w:rPr>
                <w:id w:val="2132272151"/>
                <w14:checkbox>
                  <w14:checked w14:val="0"/>
                  <w14:checkedState w14:val="2612" w14:font="MS Gothic"/>
                  <w14:uncheckedState w14:val="2610" w14:font="MS Gothic"/>
                </w14:checkbox>
              </w:sdtPr>
              <w:sdtEndPr/>
              <w:sdtContent>
                <w:r w:rsidR="00521B59" w:rsidRPr="00B1660D">
                  <w:rPr>
                    <w:rFonts w:ascii="Segoe UI Symbol" w:eastAsia="MS Gothic" w:hAnsi="Segoe UI Symbol" w:cs="Segoe UI Symbol"/>
                    <w:szCs w:val="20"/>
                  </w:rPr>
                  <w:t>☐</w:t>
                </w:r>
              </w:sdtContent>
            </w:sdt>
            <w:r w:rsidR="00521B59" w:rsidRPr="00B1660D">
              <w:rPr>
                <w:rFonts w:cs="Arial"/>
                <w:szCs w:val="20"/>
              </w:rPr>
              <w:t xml:space="preserve">Places (to be described) </w:t>
            </w:r>
            <w:sdt>
              <w:sdtPr>
                <w:rPr>
                  <w:rFonts w:cs="Arial"/>
                  <w:szCs w:val="20"/>
                </w:rPr>
                <w:id w:val="199529315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F35E24" w:rsidRPr="00B1660D">
              <w:rPr>
                <w:rFonts w:cs="Arial"/>
                <w:szCs w:val="20"/>
              </w:rPr>
              <w:t>Report (</w:t>
            </w:r>
            <w:r w:rsidR="005A6873" w:rsidRPr="00B1660D">
              <w:rPr>
                <w:rFonts w:cs="Arial"/>
                <w:szCs w:val="20"/>
              </w:rPr>
              <w:t>to be described)</w:t>
            </w:r>
          </w:p>
        </w:tc>
      </w:tr>
      <w:tr w:rsidR="00DE1AE6" w:rsidRPr="00B1660D" w14:paraId="04D8DAF4" w14:textId="77777777" w:rsidTr="5A6A2855">
        <w:trPr>
          <w:trHeight w:val="808"/>
        </w:trPr>
        <w:tc>
          <w:tcPr>
            <w:tcW w:w="1476" w:type="dxa"/>
            <w:shd w:val="clear" w:color="auto" w:fill="DDF0F2" w:themeFill="accent2" w:themeFillTint="33"/>
            <w:vAlign w:val="center"/>
          </w:tcPr>
          <w:p w14:paraId="2861AC45" w14:textId="77777777" w:rsidR="00840502" w:rsidRPr="00B1660D" w:rsidRDefault="005A6873" w:rsidP="00A2218B">
            <w:pPr>
              <w:spacing w:before="120"/>
              <w:rPr>
                <w:rFonts w:cs="Arial"/>
                <w:color w:val="A6A6A6" w:themeColor="background1" w:themeShade="A6"/>
                <w:szCs w:val="20"/>
              </w:rPr>
            </w:pPr>
            <w:r w:rsidRPr="00B1660D">
              <w:rPr>
                <w:rFonts w:cs="Arial"/>
                <w:szCs w:val="20"/>
              </w:rPr>
              <w:t>Range Performance Indicators</w:t>
            </w:r>
          </w:p>
        </w:tc>
        <w:tc>
          <w:tcPr>
            <w:tcW w:w="8239" w:type="dxa"/>
            <w:vAlign w:val="center"/>
          </w:tcPr>
          <w:p w14:paraId="461A9527" w14:textId="77777777" w:rsidR="00840502" w:rsidRPr="00B1660D" w:rsidRDefault="005A6873" w:rsidP="00A2218B">
            <w:pPr>
              <w:spacing w:before="120"/>
              <w:rPr>
                <w:rFonts w:cs="Arial"/>
                <w:szCs w:val="20"/>
              </w:rPr>
            </w:pPr>
            <w:r w:rsidRPr="00B1660D">
              <w:rPr>
                <w:rFonts w:cs="Arial"/>
                <w:szCs w:val="20"/>
              </w:rPr>
              <w:t>Service Users have access to crisis support</w:t>
            </w:r>
          </w:p>
        </w:tc>
      </w:tr>
      <w:tr w:rsidR="00DE1AE6" w:rsidRPr="00B1660D" w14:paraId="3E59ABD8" w14:textId="77777777" w:rsidTr="5A6A2855">
        <w:trPr>
          <w:trHeight w:val="2908"/>
        </w:trPr>
        <w:tc>
          <w:tcPr>
            <w:tcW w:w="1476" w:type="dxa"/>
            <w:shd w:val="clear" w:color="auto" w:fill="DDF0F2" w:themeFill="accent2" w:themeFillTint="33"/>
            <w:vAlign w:val="center"/>
          </w:tcPr>
          <w:p w14:paraId="0E5477B1" w14:textId="77777777" w:rsidR="00840502"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239" w:type="dxa"/>
            <w:vAlign w:val="center"/>
          </w:tcPr>
          <w:p w14:paraId="59808BDA" w14:textId="77777777" w:rsidR="00840502" w:rsidRPr="00B1660D" w:rsidRDefault="002B51ED" w:rsidP="00A2218B">
            <w:pPr>
              <w:spacing w:before="120"/>
              <w:rPr>
                <w:rFonts w:cs="Arial"/>
                <w:szCs w:val="20"/>
              </w:rPr>
            </w:pPr>
            <w:sdt>
              <w:sdtPr>
                <w:rPr>
                  <w:rFonts w:cs="Arial"/>
                  <w:szCs w:val="20"/>
                </w:rPr>
                <w:id w:val="-146488557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accessing Counselling Services</w:t>
            </w:r>
          </w:p>
          <w:p w14:paraId="33822022" w14:textId="77777777" w:rsidR="00840502" w:rsidRPr="00B1660D" w:rsidRDefault="002B51ED" w:rsidP="00A2218B">
            <w:pPr>
              <w:spacing w:before="120"/>
              <w:rPr>
                <w:rFonts w:cs="Arial"/>
                <w:szCs w:val="20"/>
              </w:rPr>
            </w:pPr>
            <w:sdt>
              <w:sdtPr>
                <w:rPr>
                  <w:rFonts w:cs="Arial"/>
                  <w:szCs w:val="20"/>
                </w:rPr>
                <w:id w:val="731206055"/>
                <w14:checkbox>
                  <w14:checked w14:val="0"/>
                  <w14:checkedState w14:val="2612" w14:font="MS Gothic"/>
                  <w14:uncheckedState w14:val="2610" w14:font="MS Gothic"/>
                </w14:checkbox>
              </w:sdtPr>
              <w:sdtEndPr/>
              <w:sdtContent>
                <w:r w:rsidR="005A6873" w:rsidRPr="00B1660D">
                  <w:rPr>
                    <w:rFonts w:ascii="Segoe UI Symbol" w:hAnsi="Segoe UI Symbol" w:cs="Segoe UI Symbol"/>
                    <w:szCs w:val="20"/>
                  </w:rPr>
                  <w:t>☐</w:t>
                </w:r>
              </w:sdtContent>
            </w:sdt>
            <w:r w:rsidR="005A6873" w:rsidRPr="00B1660D">
              <w:rPr>
                <w:rFonts w:cs="Arial"/>
                <w:szCs w:val="20"/>
              </w:rPr>
              <w:t xml:space="preserve"> Number and demographics of Service Users receiving follow up Counselling Services (more than 1)</w:t>
            </w:r>
          </w:p>
          <w:p w14:paraId="22178E72" w14:textId="77777777" w:rsidR="00840502" w:rsidRPr="00B1660D" w:rsidRDefault="002B51ED" w:rsidP="00F81012">
            <w:pPr>
              <w:spacing w:before="120"/>
              <w:rPr>
                <w:rFonts w:cs="Arial"/>
                <w:szCs w:val="20"/>
              </w:rPr>
            </w:pPr>
            <w:sdt>
              <w:sdtPr>
                <w:rPr>
                  <w:rFonts w:cs="Arial"/>
                  <w:szCs w:val="20"/>
                </w:rPr>
                <w:id w:val="-971062366"/>
                <w14:checkbox>
                  <w14:checked w14:val="0"/>
                  <w14:checkedState w14:val="2612" w14:font="MS Gothic"/>
                  <w14:uncheckedState w14:val="2610" w14:font="MS Gothic"/>
                </w14:checkbox>
              </w:sdtPr>
              <w:sdtEndPr/>
              <w:sdtContent>
                <w:r w:rsidR="005A6873" w:rsidRPr="00B1660D">
                  <w:rPr>
                    <w:rFonts w:ascii="Segoe UI Symbol" w:hAnsi="Segoe UI Symbol" w:cs="Segoe UI Symbol"/>
                    <w:szCs w:val="20"/>
                  </w:rPr>
                  <w:t>☐</w:t>
                </w:r>
              </w:sdtContent>
            </w:sdt>
            <w:r w:rsidR="005A6873" w:rsidRPr="00B1660D">
              <w:rPr>
                <w:rFonts w:cs="Arial"/>
                <w:szCs w:val="20"/>
              </w:rPr>
              <w:t xml:space="preserve"> Number of referrals received by source </w:t>
            </w:r>
          </w:p>
          <w:p w14:paraId="7CC079EF" w14:textId="078AE838" w:rsidR="00840502" w:rsidRPr="00B1660D" w:rsidRDefault="002B51ED" w:rsidP="00F81012">
            <w:pPr>
              <w:spacing w:before="120"/>
              <w:rPr>
                <w:rFonts w:cs="Arial"/>
                <w:szCs w:val="20"/>
              </w:rPr>
            </w:pPr>
            <w:sdt>
              <w:sdtPr>
                <w:rPr>
                  <w:rFonts w:cs="Arial"/>
                  <w:szCs w:val="20"/>
                </w:rPr>
                <w:id w:val="21417229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r w:rsidR="005A6873" w:rsidRPr="00B1660D">
              <w:rPr>
                <w:rFonts w:cs="Arial"/>
                <w:szCs w:val="20"/>
              </w:rPr>
              <w:t xml:space="preserve"> </w:t>
            </w:r>
          </w:p>
          <w:p w14:paraId="7F12D3CF" w14:textId="77777777" w:rsidR="00840502" w:rsidRPr="00B1660D" w:rsidRDefault="002B51ED" w:rsidP="00F81012">
            <w:pPr>
              <w:spacing w:before="120"/>
              <w:ind w:left="720" w:hanging="407"/>
              <w:rPr>
                <w:rFonts w:cs="Arial"/>
                <w:szCs w:val="20"/>
              </w:rPr>
            </w:pPr>
            <w:sdt>
              <w:sdtPr>
                <w:rPr>
                  <w:rFonts w:cs="Arial"/>
                  <w:szCs w:val="20"/>
                </w:rPr>
                <w:id w:val="134405190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Case Study – Select focus </w:t>
            </w:r>
            <w:sdt>
              <w:sdtPr>
                <w:rPr>
                  <w:rFonts w:cs="Arial"/>
                  <w:szCs w:val="20"/>
                </w:rPr>
                <w:id w:val="-1329819089"/>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Service User, </w:t>
            </w:r>
            <w:sdt>
              <w:sdtPr>
                <w:rPr>
                  <w:rFonts w:cs="Arial"/>
                  <w:szCs w:val="20"/>
                </w:rPr>
                <w:id w:val="195297695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Group, </w:t>
            </w:r>
            <w:sdt>
              <w:sdtPr>
                <w:rPr>
                  <w:rFonts w:cs="Arial"/>
                  <w:szCs w:val="20"/>
                </w:rPr>
                <w:id w:val="-97089976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Place, </w:t>
            </w:r>
            <w:sdt>
              <w:sdtPr>
                <w:rPr>
                  <w:rFonts w:cs="Arial"/>
                  <w:szCs w:val="20"/>
                </w:rPr>
                <w:id w:val="-69307015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Service Provider,  </w:t>
            </w:r>
          </w:p>
          <w:p w14:paraId="1054B47F" w14:textId="7C6553DB" w:rsidR="00840502" w:rsidRPr="00B1660D" w:rsidRDefault="002B51ED" w:rsidP="5A6A2855">
            <w:pPr>
              <w:spacing w:before="120"/>
              <w:ind w:left="880" w:hanging="407"/>
              <w:rPr>
                <w:rFonts w:cs="Arial"/>
              </w:rPr>
            </w:pPr>
            <w:sdt>
              <w:sdtPr>
                <w:rPr>
                  <w:rFonts w:cs="Arial"/>
                </w:rPr>
                <w:id w:val="1126885356"/>
                <w14:checkbox>
                  <w14:checked w14:val="1"/>
                  <w14:checkedState w14:val="2612" w14:font="MS Gothic"/>
                  <w14:uncheckedState w14:val="2610" w14:font="MS Gothic"/>
                </w14:checkbox>
              </w:sdtPr>
              <w:sdtEndPr/>
              <w:sdtContent>
                <w:r w:rsidR="00B37465">
                  <w:rPr>
                    <w:rFonts w:ascii="MS Gothic" w:eastAsia="MS Gothic" w:hAnsi="MS Gothic" w:cs="Arial" w:hint="eastAsia"/>
                  </w:rPr>
                  <w:t>☒</w:t>
                </w:r>
              </w:sdtContent>
            </w:sdt>
            <w:r w:rsidR="005A6873" w:rsidRPr="00B1660D">
              <w:rPr>
                <w:rFonts w:cs="Arial"/>
              </w:rPr>
              <w:t xml:space="preserve">Service System or </w:t>
            </w:r>
            <w:sdt>
              <w:sdtPr>
                <w:rPr>
                  <w:rFonts w:cs="Arial"/>
                </w:rPr>
                <w:id w:val="-133746384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rPr>
                  <w:t>☐</w:t>
                </w:r>
              </w:sdtContent>
            </w:sdt>
            <w:r w:rsidR="005A6873" w:rsidRPr="00B1660D">
              <w:rPr>
                <w:rFonts w:cs="Arial"/>
              </w:rPr>
              <w:t xml:space="preserve">Community.       </w:t>
            </w:r>
          </w:p>
          <w:p w14:paraId="1C9D2F33" w14:textId="3567456F" w:rsidR="00840502" w:rsidRPr="00B1660D" w:rsidRDefault="002B51ED" w:rsidP="00F81012">
            <w:pPr>
              <w:spacing w:before="120"/>
              <w:ind w:left="720" w:hanging="407"/>
              <w:rPr>
                <w:rFonts w:cs="Arial"/>
                <w:szCs w:val="20"/>
              </w:rPr>
            </w:pPr>
            <w:sdt>
              <w:sdtPr>
                <w:rPr>
                  <w:rFonts w:cs="Arial"/>
                  <w:szCs w:val="20"/>
                </w:rPr>
                <w:id w:val="-706864064"/>
                <w14:checkbox>
                  <w14:checked w14:val="0"/>
                  <w14:checkedState w14:val="2612" w14:font="MS Gothic"/>
                  <w14:uncheckedState w14:val="2610" w14:font="MS Gothic"/>
                </w14:checkbox>
              </w:sdtPr>
              <w:sdtEndPr/>
              <w:sdtContent>
                <w:r w:rsidR="00B37465">
                  <w:rPr>
                    <w:rFonts w:ascii="MS Gothic" w:eastAsia="MS Gothic" w:hAnsi="MS Gothic" w:cs="Arial" w:hint="eastAsia"/>
                    <w:szCs w:val="20"/>
                  </w:rPr>
                  <w:t>☐</w:t>
                </w:r>
              </w:sdtContent>
            </w:sdt>
            <w:r w:rsidR="005A6873" w:rsidRPr="00B1660D">
              <w:rPr>
                <w:rFonts w:cs="Arial"/>
                <w:szCs w:val="20"/>
              </w:rPr>
              <w:t xml:space="preserve">Other       </w:t>
            </w:r>
          </w:p>
          <w:p w14:paraId="552880CE" w14:textId="056BFE58" w:rsidR="003E2DF4" w:rsidRPr="00B1660D" w:rsidRDefault="005A6873" w:rsidP="003E2DF4">
            <w:pPr>
              <w:spacing w:before="120"/>
              <w:rPr>
                <w:rFonts w:cs="Arial"/>
                <w:sz w:val="18"/>
                <w:szCs w:val="18"/>
              </w:rPr>
            </w:pPr>
            <w:r w:rsidRPr="00B1660D">
              <w:rPr>
                <w:rFonts w:cs="Arial"/>
                <w:sz w:val="18"/>
                <w:szCs w:val="18"/>
              </w:rPr>
              <w:t xml:space="preserve">NOTE: Purchaser to name and clearly describe </w:t>
            </w:r>
            <w:r w:rsidR="00861B2D" w:rsidRPr="00B1660D">
              <w:rPr>
                <w:rFonts w:cs="Arial"/>
                <w:sz w:val="18"/>
                <w:szCs w:val="18"/>
              </w:rPr>
              <w:t xml:space="preserve">the type of Report </w:t>
            </w:r>
            <w:r w:rsidR="00877F71" w:rsidRPr="00B1660D">
              <w:rPr>
                <w:rFonts w:cs="Arial"/>
                <w:sz w:val="18"/>
                <w:szCs w:val="18"/>
              </w:rPr>
              <w:t>required.</w:t>
            </w:r>
            <w:r w:rsidRPr="00B1660D">
              <w:rPr>
                <w:rFonts w:cs="Arial"/>
                <w:sz w:val="18"/>
                <w:szCs w:val="18"/>
              </w:rPr>
              <w:t xml:space="preserve"> Where a Case study is required, the Purchaser must establish how many Case Studies, type/s of Case Study required (refer section 15) and frequency of submission.</w:t>
            </w:r>
          </w:p>
          <w:p w14:paraId="0DE25168" w14:textId="77777777" w:rsidR="00CB558F" w:rsidRPr="00B1660D" w:rsidRDefault="00CB558F" w:rsidP="00A2218B">
            <w:pPr>
              <w:spacing w:before="120"/>
              <w:rPr>
                <w:rFonts w:cs="Arial"/>
                <w:sz w:val="18"/>
                <w:szCs w:val="18"/>
              </w:rPr>
            </w:pPr>
          </w:p>
        </w:tc>
      </w:tr>
    </w:tbl>
    <w:p w14:paraId="112245A1" w14:textId="77777777" w:rsidR="00731CF9" w:rsidRPr="00B1660D" w:rsidRDefault="00731CF9" w:rsidP="00731CF9">
      <w:pPr>
        <w:rPr>
          <w:rFonts w:cs="Arial"/>
        </w:rPr>
      </w:pPr>
    </w:p>
    <w:p w14:paraId="6AD5E1E4" w14:textId="77777777" w:rsidR="00840502" w:rsidRPr="00B1660D" w:rsidRDefault="005A6873" w:rsidP="00660971">
      <w:pPr>
        <w:pStyle w:val="Heading3"/>
        <w:numPr>
          <w:ilvl w:val="1"/>
          <w:numId w:val="3"/>
        </w:numPr>
        <w:rPr>
          <w:rFonts w:ascii="Arial" w:hAnsi="Arial" w:cs="Arial"/>
        </w:rPr>
      </w:pPr>
      <w:bookmarkStart w:id="18" w:name="_Toc121743983"/>
      <w:r w:rsidRPr="00B1660D">
        <w:rPr>
          <w:rFonts w:ascii="Arial" w:hAnsi="Arial" w:cs="Arial"/>
        </w:rPr>
        <w:t>Finan</w:t>
      </w:r>
      <w:r w:rsidR="0015790B" w:rsidRPr="00B1660D">
        <w:rPr>
          <w:rFonts w:ascii="Arial" w:hAnsi="Arial" w:cs="Arial"/>
        </w:rPr>
        <w:t>cial Counselling and Resilience (T447)</w:t>
      </w:r>
      <w:bookmarkEnd w:id="18"/>
    </w:p>
    <w:p w14:paraId="2A47CEB5" w14:textId="77777777" w:rsidR="00167651" w:rsidRPr="00B1660D" w:rsidRDefault="005A6873" w:rsidP="00660971">
      <w:pPr>
        <w:pStyle w:val="Heading5"/>
        <w:numPr>
          <w:ilvl w:val="0"/>
          <w:numId w:val="23"/>
        </w:numPr>
        <w:rPr>
          <w:rFonts w:ascii="Arial" w:hAnsi="Arial" w:cs="Arial"/>
        </w:rPr>
      </w:pPr>
      <w:r w:rsidRPr="00B1660D">
        <w:rPr>
          <w:rFonts w:ascii="Arial" w:hAnsi="Arial" w:cs="Arial"/>
        </w:rPr>
        <w:t xml:space="preserve">Financial counselling </w:t>
      </w:r>
    </w:p>
    <w:p w14:paraId="1FD1B85E" w14:textId="77777777" w:rsidR="00167651" w:rsidRPr="00B1660D" w:rsidRDefault="005A6873" w:rsidP="00167651">
      <w:pPr>
        <w:tabs>
          <w:tab w:val="left" w:pos="709"/>
        </w:tabs>
        <w:jc w:val="both"/>
        <w:rPr>
          <w:rFonts w:cs="Arial"/>
        </w:rPr>
      </w:pPr>
      <w:r w:rsidRPr="00B1660D">
        <w:rPr>
          <w:rFonts w:cs="Arial"/>
        </w:rPr>
        <w:t xml:space="preserve">Suppliers of this service provide financial counselling to assist Service Users by </w:t>
      </w:r>
      <w:r w:rsidRPr="00B1660D">
        <w:rPr>
          <w:rFonts w:cs="Arial"/>
          <w:b/>
          <w:bCs/>
        </w:rPr>
        <w:t>enabling access to financial information, strategies, and options</w:t>
      </w:r>
      <w:r w:rsidRPr="00B1660D">
        <w:rPr>
          <w:rFonts w:cs="Arial"/>
        </w:rPr>
        <w:t xml:space="preserve"> suitable to their needs. </w:t>
      </w:r>
    </w:p>
    <w:p w14:paraId="4B9AB3FB" w14:textId="77777777" w:rsidR="00167651" w:rsidRPr="00B1660D" w:rsidRDefault="005A6873" w:rsidP="00167651">
      <w:pPr>
        <w:jc w:val="both"/>
        <w:rPr>
          <w:rFonts w:cs="Arial"/>
        </w:rPr>
      </w:pPr>
      <w:r w:rsidRPr="00B1660D">
        <w:rPr>
          <w:rFonts w:cs="Arial"/>
        </w:rPr>
        <w:lastRenderedPageBreak/>
        <w:t xml:space="preserve">Services focus on helping Service Users </w:t>
      </w:r>
      <w:r w:rsidRPr="00B1660D">
        <w:rPr>
          <w:rFonts w:cs="Arial"/>
          <w:b/>
          <w:bCs/>
        </w:rPr>
        <w:t>avoid or manage financial crises</w:t>
      </w:r>
      <w:r w:rsidRPr="00B1660D">
        <w:rPr>
          <w:rFonts w:cs="Arial"/>
        </w:rPr>
        <w:t xml:space="preserve">. This includes financial counselling to assist Service Users who are faced with debt and other financial issues, and who already have urgent and complex needs. </w:t>
      </w:r>
    </w:p>
    <w:p w14:paraId="08F7891E" w14:textId="77777777" w:rsidR="00167651" w:rsidRPr="00B1660D" w:rsidRDefault="005A6873" w:rsidP="00167651">
      <w:pPr>
        <w:jc w:val="both"/>
        <w:rPr>
          <w:rFonts w:cs="Arial"/>
        </w:rPr>
      </w:pPr>
      <w:r w:rsidRPr="00B1660D">
        <w:rPr>
          <w:rFonts w:cs="Arial"/>
        </w:rPr>
        <w:t>Financial Counselling includes (but is not limited to):</w:t>
      </w:r>
    </w:p>
    <w:p w14:paraId="1B53EAB7" w14:textId="77777777" w:rsidR="00167651" w:rsidRPr="00B1660D" w:rsidRDefault="005A6873" w:rsidP="00660971">
      <w:pPr>
        <w:pStyle w:val="ListParagraph"/>
        <w:numPr>
          <w:ilvl w:val="0"/>
          <w:numId w:val="22"/>
        </w:numPr>
        <w:spacing w:after="160" w:line="259" w:lineRule="auto"/>
        <w:ind w:left="360"/>
        <w:contextualSpacing/>
        <w:jc w:val="both"/>
        <w:rPr>
          <w:rFonts w:cs="Arial"/>
        </w:rPr>
      </w:pPr>
      <w:r w:rsidRPr="00B1660D">
        <w:rPr>
          <w:rFonts w:cs="Arial"/>
          <w:b/>
          <w:bCs/>
        </w:rPr>
        <w:t>information, advice, individual advocacy</w:t>
      </w:r>
      <w:r w:rsidRPr="00B1660D">
        <w:rPr>
          <w:rFonts w:cs="Arial"/>
        </w:rPr>
        <w:t>, and referral to assist with the management of Service Users’ financial resources, including household budgets</w:t>
      </w:r>
    </w:p>
    <w:p w14:paraId="7D602566" w14:textId="77777777" w:rsidR="00167651" w:rsidRPr="00B1660D" w:rsidRDefault="005A6873" w:rsidP="00660971">
      <w:pPr>
        <w:pStyle w:val="ListParagraph"/>
        <w:numPr>
          <w:ilvl w:val="0"/>
          <w:numId w:val="22"/>
        </w:numPr>
        <w:spacing w:after="160" w:line="259" w:lineRule="auto"/>
        <w:ind w:left="360"/>
        <w:contextualSpacing/>
        <w:jc w:val="both"/>
        <w:rPr>
          <w:rFonts w:cs="Arial"/>
        </w:rPr>
      </w:pPr>
      <w:r w:rsidRPr="00B1660D">
        <w:rPr>
          <w:rFonts w:cs="Arial"/>
          <w:b/>
          <w:bCs/>
        </w:rPr>
        <w:t>complex case work</w:t>
      </w:r>
      <w:r w:rsidRPr="00B1660D">
        <w:rPr>
          <w:rFonts w:cs="Arial"/>
        </w:rPr>
        <w:t xml:space="preserve"> concerning financial problems – including research and gathering information about referral pathways and advocating on behalf of the Service User to creditors, utilities, debt collection companies and other support networks</w:t>
      </w:r>
    </w:p>
    <w:p w14:paraId="6C87BFB9" w14:textId="77777777" w:rsidR="00167651" w:rsidRPr="00B1660D" w:rsidRDefault="005A6873" w:rsidP="00660971">
      <w:pPr>
        <w:pStyle w:val="ListParagraph"/>
        <w:numPr>
          <w:ilvl w:val="0"/>
          <w:numId w:val="22"/>
        </w:numPr>
        <w:spacing w:after="160" w:line="259" w:lineRule="auto"/>
        <w:ind w:left="360"/>
        <w:contextualSpacing/>
        <w:jc w:val="both"/>
        <w:rPr>
          <w:rFonts w:cs="Arial"/>
        </w:rPr>
      </w:pPr>
      <w:r w:rsidRPr="00B1660D">
        <w:rPr>
          <w:rFonts w:cs="Arial"/>
          <w:b/>
          <w:bCs/>
        </w:rPr>
        <w:t>referral pathways</w:t>
      </w:r>
      <w:r w:rsidRPr="00B1660D">
        <w:rPr>
          <w:rFonts w:cs="Arial"/>
        </w:rPr>
        <w:t xml:space="preserve"> with a range of non-government and government stakeholders to respond to the needs of the Service User group, including referrals to providers of low-cost financial products.</w:t>
      </w:r>
    </w:p>
    <w:p w14:paraId="2ED31E36" w14:textId="77777777" w:rsidR="00167651" w:rsidRPr="00B1660D" w:rsidRDefault="005A6873" w:rsidP="00F81012">
      <w:pPr>
        <w:pStyle w:val="Heading4"/>
        <w:rPr>
          <w:rFonts w:ascii="Arial" w:hAnsi="Arial" w:cs="Arial"/>
        </w:rPr>
      </w:pPr>
      <w:r w:rsidRPr="00B1660D">
        <w:rPr>
          <w:rFonts w:ascii="Arial" w:hAnsi="Arial" w:cs="Arial"/>
        </w:rPr>
        <w:t>Requirements</w:t>
      </w:r>
    </w:p>
    <w:p w14:paraId="743AB6C9" w14:textId="77777777" w:rsidR="00167651" w:rsidRPr="00B1660D" w:rsidRDefault="005A6873" w:rsidP="00660971">
      <w:pPr>
        <w:pStyle w:val="ListParagraph"/>
        <w:numPr>
          <w:ilvl w:val="0"/>
          <w:numId w:val="14"/>
        </w:numPr>
        <w:spacing w:after="160" w:line="259" w:lineRule="auto"/>
        <w:contextualSpacing/>
        <w:jc w:val="both"/>
        <w:rPr>
          <w:rFonts w:cs="Arial"/>
        </w:rPr>
      </w:pPr>
      <w:r w:rsidRPr="00B1660D">
        <w:rPr>
          <w:rFonts w:cs="Arial"/>
        </w:rPr>
        <w:t>Financial counselling services are confidential.</w:t>
      </w:r>
    </w:p>
    <w:p w14:paraId="0B832D91" w14:textId="77777777" w:rsidR="00167651" w:rsidRPr="00B1660D" w:rsidRDefault="005A6873" w:rsidP="00660971">
      <w:pPr>
        <w:pStyle w:val="ListParagraph"/>
        <w:numPr>
          <w:ilvl w:val="0"/>
          <w:numId w:val="14"/>
        </w:numPr>
        <w:spacing w:after="0" w:line="259" w:lineRule="auto"/>
        <w:contextualSpacing/>
        <w:jc w:val="both"/>
        <w:rPr>
          <w:rFonts w:cs="Arial"/>
        </w:rPr>
      </w:pPr>
      <w:r w:rsidRPr="00B1660D">
        <w:rPr>
          <w:rFonts w:cs="Arial"/>
        </w:rPr>
        <w:t>Financial counsellors must not perform the work of Financial Planners or Financial Advisors and do not provide therapeutic counselling.</w:t>
      </w:r>
    </w:p>
    <w:p w14:paraId="4277C08F" w14:textId="77777777" w:rsidR="00167651" w:rsidRPr="00B1660D" w:rsidRDefault="005A6873" w:rsidP="00660971">
      <w:pPr>
        <w:pStyle w:val="ListParagraph"/>
        <w:numPr>
          <w:ilvl w:val="0"/>
          <w:numId w:val="14"/>
        </w:numPr>
        <w:spacing w:after="160" w:line="259" w:lineRule="auto"/>
        <w:contextualSpacing/>
        <w:jc w:val="both"/>
        <w:rPr>
          <w:rFonts w:cs="Arial"/>
        </w:rPr>
      </w:pPr>
      <w:r w:rsidRPr="00B1660D">
        <w:rPr>
          <w:rFonts w:cs="Arial"/>
        </w:rPr>
        <w:t xml:space="preserve">Financial counsellors must meet the requirements of membership for the Financial Counsellors’ Association of Queensland (FCAQ) and will be actively working towards completing the Diploma of Financial Counselling (where not already obtained). </w:t>
      </w:r>
    </w:p>
    <w:p w14:paraId="07230039" w14:textId="77777777" w:rsidR="00167651" w:rsidRPr="00B1660D" w:rsidRDefault="005A6873" w:rsidP="00660971">
      <w:pPr>
        <w:pStyle w:val="ListParagraph"/>
        <w:numPr>
          <w:ilvl w:val="0"/>
          <w:numId w:val="14"/>
        </w:numPr>
        <w:spacing w:after="160" w:line="259" w:lineRule="auto"/>
        <w:contextualSpacing/>
        <w:jc w:val="both"/>
        <w:rPr>
          <w:rFonts w:cs="Arial"/>
        </w:rPr>
      </w:pPr>
      <w:r w:rsidRPr="00B1660D">
        <w:rPr>
          <w:rFonts w:cs="Arial"/>
        </w:rPr>
        <w:t>Financial Counselling staff have adequate supervision, training and professional development and networking opportunities.</w:t>
      </w:r>
    </w:p>
    <w:p w14:paraId="64CC4F1D" w14:textId="77777777" w:rsidR="00167651" w:rsidRPr="00B1660D" w:rsidRDefault="005A6873" w:rsidP="00660971">
      <w:pPr>
        <w:pStyle w:val="Heading5"/>
        <w:numPr>
          <w:ilvl w:val="0"/>
          <w:numId w:val="23"/>
        </w:numPr>
        <w:rPr>
          <w:rFonts w:ascii="Arial" w:hAnsi="Arial" w:cs="Arial"/>
        </w:rPr>
      </w:pPr>
      <w:r w:rsidRPr="00B1660D">
        <w:rPr>
          <w:rFonts w:ascii="Arial" w:hAnsi="Arial" w:cs="Arial"/>
        </w:rPr>
        <w:t>Financial resilience</w:t>
      </w:r>
    </w:p>
    <w:p w14:paraId="0D040586" w14:textId="77777777" w:rsidR="00167651" w:rsidRPr="00B1660D" w:rsidRDefault="005A6873" w:rsidP="00167651">
      <w:pPr>
        <w:jc w:val="both"/>
        <w:rPr>
          <w:rFonts w:cs="Arial"/>
        </w:rPr>
      </w:pPr>
      <w:r w:rsidRPr="00B1660D">
        <w:rPr>
          <w:rFonts w:cs="Arial"/>
        </w:rPr>
        <w:t xml:space="preserve">Suppliers of this service build the capacity of Service Users to understand their financial situation by increasing </w:t>
      </w:r>
      <w:r w:rsidRPr="00B1660D">
        <w:rPr>
          <w:rFonts w:cs="Arial"/>
          <w:b/>
          <w:bCs/>
        </w:rPr>
        <w:t>financial literacy</w:t>
      </w:r>
      <w:r w:rsidRPr="00B1660D">
        <w:rPr>
          <w:rFonts w:cs="Arial"/>
        </w:rPr>
        <w:t>, increasing awareness of how to manage financial resources including household budgets.</w:t>
      </w:r>
    </w:p>
    <w:p w14:paraId="6E548E10" w14:textId="77777777" w:rsidR="00167651" w:rsidRPr="00B1660D" w:rsidRDefault="005A6873" w:rsidP="00167651">
      <w:pPr>
        <w:jc w:val="both"/>
        <w:rPr>
          <w:rFonts w:cs="Arial"/>
        </w:rPr>
      </w:pPr>
      <w:r w:rsidRPr="00B1660D">
        <w:rPr>
          <w:rFonts w:cs="Arial"/>
        </w:rPr>
        <w:t xml:space="preserve">Financial resilience includes the delivery of </w:t>
      </w:r>
      <w:r w:rsidRPr="00B1660D">
        <w:rPr>
          <w:rFonts w:cs="Arial"/>
          <w:b/>
          <w:bCs/>
        </w:rPr>
        <w:t>community education activities</w:t>
      </w:r>
      <w:r w:rsidRPr="00B1660D">
        <w:rPr>
          <w:rFonts w:cs="Arial"/>
        </w:rPr>
        <w:t xml:space="preserve"> on financial literacy and related matters activities/strategies to increase community awareness and promote the availability of financial counselling or assistance, for example, community information sessions on financial matters.</w:t>
      </w:r>
    </w:p>
    <w:p w14:paraId="3CDAF858" w14:textId="77777777" w:rsidR="00167651" w:rsidRPr="00B1660D" w:rsidRDefault="005A6873" w:rsidP="00167651">
      <w:pPr>
        <w:jc w:val="both"/>
        <w:rPr>
          <w:rFonts w:cs="Arial"/>
        </w:rPr>
      </w:pPr>
      <w:r w:rsidRPr="00B1660D">
        <w:rPr>
          <w:rFonts w:cs="Arial"/>
        </w:rPr>
        <w:t xml:space="preserve">Financial literacy </w:t>
      </w:r>
      <w:r w:rsidRPr="00B1660D">
        <w:rPr>
          <w:rFonts w:cs="Arial"/>
          <w:b/>
          <w:bCs/>
        </w:rPr>
        <w:t>involves an elevated level of coordination with other services</w:t>
      </w:r>
      <w:r w:rsidRPr="00B1660D">
        <w:rPr>
          <w:rFonts w:cs="Arial"/>
        </w:rPr>
        <w:t xml:space="preserve"> and relevant human services providers (e.g., health services, gambling help services, homelessness services, legal and court services) to ensure Service Users receive the spectrum of support they need. This would include referral to providers of low-cost financial products.</w:t>
      </w:r>
    </w:p>
    <w:p w14:paraId="37761D9D" w14:textId="77777777" w:rsidR="00167651" w:rsidRPr="00B1660D" w:rsidRDefault="005A6873" w:rsidP="00F81012">
      <w:pPr>
        <w:pStyle w:val="Heading4"/>
        <w:rPr>
          <w:rFonts w:ascii="Arial" w:hAnsi="Arial" w:cs="Arial"/>
        </w:rPr>
      </w:pPr>
      <w:r w:rsidRPr="00B1660D">
        <w:rPr>
          <w:rFonts w:ascii="Arial" w:hAnsi="Arial" w:cs="Arial"/>
        </w:rPr>
        <w:t xml:space="preserve">Requirements </w:t>
      </w:r>
    </w:p>
    <w:p w14:paraId="495ADB1D" w14:textId="77777777" w:rsidR="00167651" w:rsidRPr="00B1660D" w:rsidRDefault="005A6873" w:rsidP="00167651">
      <w:pPr>
        <w:jc w:val="both"/>
        <w:rPr>
          <w:rFonts w:cs="Arial"/>
        </w:rPr>
      </w:pPr>
      <w:r w:rsidRPr="00B1660D">
        <w:rPr>
          <w:rFonts w:cs="Arial"/>
        </w:rPr>
        <w:t>Individuals engaged to deliver financial resilience services are not required to hold a particular qualification, but it is expected that employed staff would hold, or be working towards, qualifications in human services or a related field and/or have experience in working with people in a human services context.</w:t>
      </w:r>
    </w:p>
    <w:p w14:paraId="3D94C186" w14:textId="77777777" w:rsidR="00167651" w:rsidRPr="00B1660D" w:rsidRDefault="005A6873" w:rsidP="00167651">
      <w:pPr>
        <w:spacing w:before="120"/>
        <w:jc w:val="both"/>
        <w:rPr>
          <w:rFonts w:cs="Arial"/>
        </w:rPr>
      </w:pPr>
      <w:r w:rsidRPr="00B1660D">
        <w:rPr>
          <w:rFonts w:cs="Arial"/>
        </w:rPr>
        <w:t xml:space="preserve">The service delivery table below must be read in conjunction with </w:t>
      </w:r>
      <w:hyperlink r:id="rId42" w:history="1">
        <w:r w:rsidR="10569F0D" w:rsidRPr="00B1660D">
          <w:rPr>
            <w:rFonts w:cs="Arial"/>
          </w:rPr>
          <w:t xml:space="preserve">Section </w:t>
        </w:r>
        <w:r w:rsidR="5E67C4F1" w:rsidRPr="00B1660D">
          <w:rPr>
            <w:rFonts w:cs="Arial"/>
          </w:rPr>
          <w:t>9</w:t>
        </w:r>
        <w:r w:rsidR="10569F0D" w:rsidRPr="00B1660D">
          <w:rPr>
            <w:rFonts w:cs="Arial"/>
          </w:rPr>
          <w:t xml:space="preserve"> </w:t>
        </w:r>
      </w:hyperlink>
      <w:r w:rsidR="7A184F44" w:rsidRPr="00B1660D">
        <w:rPr>
          <w:rFonts w:cs="Arial"/>
        </w:rPr>
        <w:t xml:space="preserve">Service Delivery Requirements for </w:t>
      </w:r>
      <w:r w:rsidR="3EF3CD6B" w:rsidRPr="00B1660D">
        <w:rPr>
          <w:rFonts w:cs="Arial"/>
        </w:rPr>
        <w:t>all Services</w:t>
      </w:r>
      <w:r w:rsidR="10569F0D" w:rsidRPr="00B1660D">
        <w:rPr>
          <w:rFonts w:cs="Arial"/>
        </w:rPr>
        <w:t>.</w:t>
      </w:r>
      <w:r w:rsidRPr="00B1660D">
        <w:rPr>
          <w:rFonts w:cs="Arial"/>
        </w:rPr>
        <w:t xml:space="preserve"> NOTE: items without a tick box are mandatory for this service type. </w:t>
      </w:r>
    </w:p>
    <w:p w14:paraId="0ED1114B" w14:textId="77777777" w:rsidR="00167651" w:rsidRPr="00B1660D" w:rsidRDefault="005A6873" w:rsidP="00167651">
      <w:pPr>
        <w:spacing w:before="120"/>
        <w:jc w:val="both"/>
        <w:rPr>
          <w:rFonts w:cs="Arial"/>
          <w:color w:val="A6A6A6" w:themeColor="background1" w:themeShade="A6"/>
          <w:szCs w:val="20"/>
        </w:rPr>
      </w:pPr>
      <w:r w:rsidRPr="00B1660D">
        <w:rPr>
          <w:rFonts w:cs="Arial"/>
          <w:color w:val="A6A6A6" w:themeColor="background1" w:themeShade="A6"/>
          <w:szCs w:val="20"/>
        </w:rPr>
        <w:t>Service delivery table</w:t>
      </w:r>
      <w:r w:rsidR="00214B1B" w:rsidRPr="00B1660D">
        <w:rPr>
          <w:rFonts w:cs="Arial"/>
          <w:color w:val="A6A6A6" w:themeColor="background1" w:themeShade="A6"/>
          <w:szCs w:val="20"/>
        </w:rPr>
        <w:t xml:space="preserve"> 8</w:t>
      </w:r>
    </w:p>
    <w:tbl>
      <w:tblPr>
        <w:tblStyle w:val="TableGrid"/>
        <w:tblW w:w="0" w:type="auto"/>
        <w:tblLook w:val="04A0" w:firstRow="1" w:lastRow="0" w:firstColumn="1" w:lastColumn="0" w:noHBand="0" w:noVBand="1"/>
      </w:tblPr>
      <w:tblGrid>
        <w:gridCol w:w="1648"/>
        <w:gridCol w:w="8067"/>
      </w:tblGrid>
      <w:tr w:rsidR="00DE1AE6" w:rsidRPr="00B1660D" w14:paraId="29D57CD0" w14:textId="77777777" w:rsidTr="5A6A2855">
        <w:trPr>
          <w:trHeight w:val="536"/>
        </w:trPr>
        <w:tc>
          <w:tcPr>
            <w:tcW w:w="1648" w:type="dxa"/>
            <w:shd w:val="clear" w:color="auto" w:fill="DDF0F2" w:themeFill="accent2" w:themeFillTint="33"/>
            <w:vAlign w:val="center"/>
          </w:tcPr>
          <w:p w14:paraId="05911509" w14:textId="77777777" w:rsidR="00167651" w:rsidRPr="00B1660D" w:rsidRDefault="005A6873" w:rsidP="00A2218B">
            <w:pPr>
              <w:spacing w:before="120"/>
              <w:rPr>
                <w:rFonts w:cs="Arial"/>
                <w:color w:val="A6A6A6" w:themeColor="background1" w:themeShade="A6"/>
                <w:szCs w:val="20"/>
              </w:rPr>
            </w:pPr>
            <w:r w:rsidRPr="00B1660D">
              <w:rPr>
                <w:rFonts w:cs="Arial"/>
                <w:szCs w:val="20"/>
              </w:rPr>
              <w:t xml:space="preserve">Service Delivery Options </w:t>
            </w:r>
          </w:p>
        </w:tc>
        <w:tc>
          <w:tcPr>
            <w:tcW w:w="8067" w:type="dxa"/>
            <w:vAlign w:val="center"/>
          </w:tcPr>
          <w:p w14:paraId="29E0A2E2" w14:textId="77777777" w:rsidR="00167651" w:rsidRPr="00B1660D" w:rsidRDefault="002B51ED" w:rsidP="00A2218B">
            <w:pPr>
              <w:spacing w:before="120"/>
              <w:rPr>
                <w:rFonts w:cs="Arial"/>
                <w:szCs w:val="20"/>
              </w:rPr>
            </w:pPr>
            <w:sdt>
              <w:sdtPr>
                <w:rPr>
                  <w:rFonts w:cs="Arial"/>
                  <w:szCs w:val="20"/>
                </w:rPr>
                <w:id w:val="-3180681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106799822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49314842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36DE0D57" w14:textId="77777777" w:rsidTr="5A6A2855">
        <w:tc>
          <w:tcPr>
            <w:tcW w:w="1648" w:type="dxa"/>
            <w:shd w:val="clear" w:color="auto" w:fill="DDF0F2" w:themeFill="accent2" w:themeFillTint="33"/>
            <w:vAlign w:val="center"/>
          </w:tcPr>
          <w:p w14:paraId="7E2200B0" w14:textId="77777777" w:rsidR="00167651"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067" w:type="dxa"/>
            <w:vAlign w:val="center"/>
          </w:tcPr>
          <w:p w14:paraId="79816AED" w14:textId="77777777" w:rsidR="00167651" w:rsidRPr="00B1660D" w:rsidRDefault="005A6873" w:rsidP="00A2218B">
            <w:pPr>
              <w:spacing w:before="120"/>
              <w:rPr>
                <w:rFonts w:cs="Arial"/>
                <w:szCs w:val="20"/>
              </w:rPr>
            </w:pPr>
            <w:r w:rsidRPr="00B1660D">
              <w:rPr>
                <w:rFonts w:cs="Arial"/>
                <w:szCs w:val="20"/>
              </w:rPr>
              <w:t>Individuals’ families and community groups affected by disasters</w:t>
            </w:r>
          </w:p>
          <w:p w14:paraId="74F00433" w14:textId="77777777" w:rsidR="00167651" w:rsidRPr="00B1660D" w:rsidRDefault="005A6873" w:rsidP="00A2218B">
            <w:pPr>
              <w:spacing w:before="120"/>
              <w:jc w:val="both"/>
              <w:rPr>
                <w:rFonts w:cs="Arial"/>
                <w:color w:val="A6A6A6" w:themeColor="background1" w:themeShade="A6"/>
                <w:szCs w:val="20"/>
              </w:rPr>
            </w:pPr>
            <w:r w:rsidRPr="00B1660D">
              <w:rPr>
                <w:rFonts w:cs="Arial"/>
                <w:szCs w:val="20"/>
              </w:rPr>
              <w:t>Service providers including NGOs and local councils - Industry</w:t>
            </w:r>
          </w:p>
        </w:tc>
      </w:tr>
      <w:tr w:rsidR="00DE1AE6" w:rsidRPr="00B1660D" w14:paraId="0AED9A7A" w14:textId="77777777" w:rsidTr="5A6A2855">
        <w:trPr>
          <w:trHeight w:val="504"/>
        </w:trPr>
        <w:tc>
          <w:tcPr>
            <w:tcW w:w="1648" w:type="dxa"/>
            <w:shd w:val="clear" w:color="auto" w:fill="DDF0F2" w:themeFill="accent2" w:themeFillTint="33"/>
            <w:vAlign w:val="center"/>
          </w:tcPr>
          <w:p w14:paraId="7FB2A356" w14:textId="77777777" w:rsidR="00167651"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067" w:type="dxa"/>
            <w:vAlign w:val="center"/>
          </w:tcPr>
          <w:p w14:paraId="03310731" w14:textId="7C4EA2D4" w:rsidR="00167651" w:rsidRPr="00B1660D" w:rsidRDefault="002B51ED" w:rsidP="00A2218B">
            <w:pPr>
              <w:spacing w:before="120"/>
              <w:rPr>
                <w:rFonts w:cs="Arial"/>
                <w:szCs w:val="20"/>
              </w:rPr>
            </w:pPr>
            <w:sdt>
              <w:sdtPr>
                <w:rPr>
                  <w:rFonts w:cs="Arial"/>
                  <w:szCs w:val="20"/>
                </w:rPr>
                <w:id w:val="1601292766"/>
                <w14:checkbox>
                  <w14:checked w14:val="0"/>
                  <w14:checkedState w14:val="2612" w14:font="MS Gothic"/>
                  <w14:uncheckedState w14:val="2610" w14:font="MS Gothic"/>
                </w14:checkbox>
              </w:sdtPr>
              <w:sdtEndPr/>
              <w:sdtContent>
                <w:r w:rsidR="003B1BE9" w:rsidRPr="00B1660D">
                  <w:rPr>
                    <w:rFonts w:ascii="Segoe UI Symbol" w:eastAsia="MS Gothic" w:hAnsi="Segoe UI Symbol" w:cs="Segoe UI Symbol"/>
                    <w:szCs w:val="20"/>
                  </w:rPr>
                  <w:t>☐</w:t>
                </w:r>
              </w:sdtContent>
            </w:sdt>
            <w:r w:rsidR="005A6873" w:rsidRPr="00B1660D">
              <w:rPr>
                <w:rFonts w:cs="Arial"/>
                <w:szCs w:val="20"/>
              </w:rPr>
              <w:t xml:space="preserve">Hours </w:t>
            </w:r>
            <w:sdt>
              <w:sdtPr>
                <w:rPr>
                  <w:rFonts w:cs="Arial"/>
                  <w:szCs w:val="20"/>
                </w:rPr>
                <w:id w:val="-156254745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Days</w:t>
            </w:r>
            <w:r w:rsidR="00521B59" w:rsidRPr="00B1660D">
              <w:rPr>
                <w:rFonts w:cs="Arial"/>
                <w:szCs w:val="20"/>
              </w:rPr>
              <w:t xml:space="preserve"> </w:t>
            </w:r>
            <w:sdt>
              <w:sdtPr>
                <w:rPr>
                  <w:rFonts w:cs="Arial"/>
                  <w:szCs w:val="20"/>
                </w:rPr>
                <w:id w:val="-1197843817"/>
                <w14:checkbox>
                  <w14:checked w14:val="0"/>
                  <w14:checkedState w14:val="2612" w14:font="MS Gothic"/>
                  <w14:uncheckedState w14:val="2610" w14:font="MS Gothic"/>
                </w14:checkbox>
              </w:sdtPr>
              <w:sdtEndPr/>
              <w:sdtContent>
                <w:r w:rsidR="00521B59" w:rsidRPr="00B1660D">
                  <w:rPr>
                    <w:rFonts w:ascii="Segoe UI Symbol" w:eastAsia="MS Gothic" w:hAnsi="Segoe UI Symbol" w:cs="Segoe UI Symbol"/>
                    <w:szCs w:val="20"/>
                  </w:rPr>
                  <w:t>☐</w:t>
                </w:r>
              </w:sdtContent>
            </w:sdt>
            <w:r w:rsidR="00521B59" w:rsidRPr="00B1660D">
              <w:rPr>
                <w:rFonts w:cs="Arial"/>
                <w:szCs w:val="20"/>
              </w:rPr>
              <w:t>Places (to be described)</w:t>
            </w:r>
            <w:r w:rsidR="005A6873" w:rsidRPr="00B1660D">
              <w:rPr>
                <w:rFonts w:cs="Arial"/>
                <w:szCs w:val="20"/>
              </w:rPr>
              <w:t xml:space="preserve"> </w:t>
            </w:r>
            <w:sdt>
              <w:sdtPr>
                <w:rPr>
                  <w:rFonts w:cs="Arial"/>
                  <w:szCs w:val="20"/>
                </w:rPr>
                <w:id w:val="1497454510"/>
                <w14:checkbox>
                  <w14:checked w14:val="0"/>
                  <w14:checkedState w14:val="2612" w14:font="MS Gothic"/>
                  <w14:uncheckedState w14:val="2610" w14:font="MS Gothic"/>
                </w14:checkbox>
              </w:sdtPr>
              <w:sdtEndPr/>
              <w:sdtContent>
                <w:r w:rsidR="00521B59" w:rsidRPr="00B1660D">
                  <w:rPr>
                    <w:rFonts w:ascii="Segoe UI Symbol" w:eastAsia="MS Gothic" w:hAnsi="Segoe UI Symbol" w:cs="Segoe UI Symbol"/>
                    <w:szCs w:val="20"/>
                  </w:rPr>
                  <w:t>☐</w:t>
                </w:r>
              </w:sdtContent>
            </w:sdt>
            <w:r w:rsidR="005A6873" w:rsidRPr="00B1660D">
              <w:rPr>
                <w:rFonts w:cs="Arial"/>
                <w:szCs w:val="20"/>
              </w:rPr>
              <w:t xml:space="preserve">Workers </w:t>
            </w:r>
            <w:sdt>
              <w:sdtPr>
                <w:rPr>
                  <w:rFonts w:cs="Arial"/>
                  <w:szCs w:val="20"/>
                </w:rPr>
                <w:id w:val="-212291164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B704D9" w:rsidRPr="00B1660D">
              <w:rPr>
                <w:rFonts w:cs="Arial"/>
                <w:szCs w:val="20"/>
              </w:rPr>
              <w:t>Report (</w:t>
            </w:r>
            <w:r w:rsidR="005A6873" w:rsidRPr="00B1660D">
              <w:rPr>
                <w:rFonts w:cs="Arial"/>
                <w:szCs w:val="20"/>
              </w:rPr>
              <w:t>to be described)</w:t>
            </w:r>
          </w:p>
        </w:tc>
      </w:tr>
      <w:tr w:rsidR="00DE1AE6" w:rsidRPr="00B1660D" w14:paraId="16E14AA1" w14:textId="77777777" w:rsidTr="5A6A2855">
        <w:tc>
          <w:tcPr>
            <w:tcW w:w="1648" w:type="dxa"/>
            <w:shd w:val="clear" w:color="auto" w:fill="DDF0F2" w:themeFill="accent2" w:themeFillTint="33"/>
            <w:vAlign w:val="center"/>
          </w:tcPr>
          <w:p w14:paraId="584BEC39" w14:textId="77777777" w:rsidR="00AE009B" w:rsidRPr="00B1660D" w:rsidRDefault="005A6873" w:rsidP="00AE009B">
            <w:pPr>
              <w:spacing w:before="120"/>
              <w:rPr>
                <w:rFonts w:cs="Arial"/>
                <w:color w:val="A6A6A6" w:themeColor="background1" w:themeShade="A6"/>
                <w:szCs w:val="20"/>
              </w:rPr>
            </w:pPr>
            <w:r w:rsidRPr="00B1660D">
              <w:rPr>
                <w:rFonts w:cs="Arial"/>
                <w:szCs w:val="20"/>
              </w:rPr>
              <w:t>Range Performance Indicators</w:t>
            </w:r>
          </w:p>
        </w:tc>
        <w:tc>
          <w:tcPr>
            <w:tcW w:w="8067" w:type="dxa"/>
            <w:vAlign w:val="center"/>
          </w:tcPr>
          <w:p w14:paraId="73B2367D" w14:textId="77777777" w:rsidR="00AE009B" w:rsidRPr="00B1660D" w:rsidRDefault="005A6873" w:rsidP="00AE009B">
            <w:pPr>
              <w:spacing w:before="120"/>
              <w:rPr>
                <w:rFonts w:cs="Arial"/>
                <w:szCs w:val="20"/>
              </w:rPr>
            </w:pPr>
            <w:r w:rsidRPr="00B1660D">
              <w:rPr>
                <w:rFonts w:cs="Arial"/>
                <w:szCs w:val="20"/>
              </w:rPr>
              <w:t xml:space="preserve">Service Users </w:t>
            </w:r>
            <w:r w:rsidR="00050CF2" w:rsidRPr="00B1660D">
              <w:rPr>
                <w:rFonts w:cs="Arial"/>
                <w:szCs w:val="20"/>
              </w:rPr>
              <w:t>have access to</w:t>
            </w:r>
            <w:r w:rsidRPr="00B1660D">
              <w:rPr>
                <w:rFonts w:cs="Arial"/>
                <w:szCs w:val="20"/>
              </w:rPr>
              <w:t xml:space="preserve"> financial advice and support </w:t>
            </w:r>
          </w:p>
        </w:tc>
      </w:tr>
      <w:tr w:rsidR="00DE1AE6" w:rsidRPr="00B1660D" w14:paraId="6C3F5404" w14:textId="77777777" w:rsidTr="5A6A2855">
        <w:tc>
          <w:tcPr>
            <w:tcW w:w="1648" w:type="dxa"/>
            <w:shd w:val="clear" w:color="auto" w:fill="DDF0F2" w:themeFill="accent2" w:themeFillTint="33"/>
            <w:vAlign w:val="center"/>
          </w:tcPr>
          <w:p w14:paraId="5BF8C7A5" w14:textId="77777777" w:rsidR="00AE009B" w:rsidRPr="00B1660D" w:rsidRDefault="005A6873" w:rsidP="00AE009B">
            <w:pPr>
              <w:spacing w:before="120"/>
              <w:rPr>
                <w:rFonts w:cs="Arial"/>
                <w:color w:val="A6A6A6" w:themeColor="background1" w:themeShade="A6"/>
                <w:szCs w:val="20"/>
              </w:rPr>
            </w:pPr>
            <w:r w:rsidRPr="00B1660D">
              <w:rPr>
                <w:rFonts w:cs="Arial"/>
                <w:szCs w:val="20"/>
              </w:rPr>
              <w:lastRenderedPageBreak/>
              <w:t>Range of Reporting Requirements</w:t>
            </w:r>
          </w:p>
        </w:tc>
        <w:tc>
          <w:tcPr>
            <w:tcW w:w="8067" w:type="dxa"/>
            <w:vAlign w:val="center"/>
          </w:tcPr>
          <w:p w14:paraId="720FF7E1" w14:textId="77777777" w:rsidR="00AE009B" w:rsidRPr="00B1660D" w:rsidRDefault="002B51ED" w:rsidP="00AE009B">
            <w:pPr>
              <w:spacing w:before="120"/>
              <w:rPr>
                <w:rFonts w:cs="Arial"/>
                <w:szCs w:val="20"/>
              </w:rPr>
            </w:pPr>
            <w:sdt>
              <w:sdtPr>
                <w:rPr>
                  <w:rFonts w:cs="Arial"/>
                  <w:szCs w:val="20"/>
                </w:rPr>
                <w:id w:val="-539284229"/>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(by type) accessing Financial Counselling Services</w:t>
            </w:r>
          </w:p>
          <w:p w14:paraId="69A56500" w14:textId="77777777" w:rsidR="00AE009B" w:rsidRPr="00B1660D" w:rsidRDefault="002B51ED" w:rsidP="00AE009B">
            <w:pPr>
              <w:spacing w:before="120"/>
              <w:rPr>
                <w:rFonts w:cs="Arial"/>
                <w:szCs w:val="20"/>
              </w:rPr>
            </w:pPr>
            <w:sdt>
              <w:sdtPr>
                <w:rPr>
                  <w:rFonts w:cs="Arial"/>
                  <w:szCs w:val="20"/>
                </w:rPr>
                <w:id w:val="-68984327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receiving follow up Financial Counselling Services (more than 1)</w:t>
            </w:r>
          </w:p>
          <w:p w14:paraId="0920B15B" w14:textId="77777777" w:rsidR="00AE009B" w:rsidRPr="00B1660D" w:rsidRDefault="002B51ED" w:rsidP="00AE009B">
            <w:pPr>
              <w:spacing w:before="120"/>
              <w:rPr>
                <w:rFonts w:cs="Arial"/>
                <w:szCs w:val="20"/>
              </w:rPr>
            </w:pPr>
            <w:sdt>
              <w:sdtPr>
                <w:rPr>
                  <w:rFonts w:cs="Arial"/>
                  <w:szCs w:val="20"/>
                </w:rPr>
                <w:id w:val="-63378704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referrals received by source</w:t>
            </w:r>
          </w:p>
          <w:p w14:paraId="4640A94E" w14:textId="77777777" w:rsidR="00AE009B" w:rsidRPr="00B1660D" w:rsidRDefault="002B51ED" w:rsidP="00AE009B">
            <w:pPr>
              <w:spacing w:before="120"/>
              <w:rPr>
                <w:rFonts w:cs="Arial"/>
                <w:szCs w:val="20"/>
              </w:rPr>
            </w:pPr>
            <w:sdt>
              <w:sdtPr>
                <w:rPr>
                  <w:rFonts w:cs="Arial"/>
                  <w:szCs w:val="20"/>
                </w:rPr>
                <w:id w:val="-6457732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referrals made to financial products and services, by type.</w:t>
            </w:r>
          </w:p>
          <w:p w14:paraId="39ABE67C" w14:textId="77777777" w:rsidR="00AE009B" w:rsidRPr="00B1660D" w:rsidRDefault="002B51ED" w:rsidP="008474B5">
            <w:pPr>
              <w:spacing w:before="120"/>
              <w:rPr>
                <w:rFonts w:cs="Arial"/>
                <w:szCs w:val="20"/>
              </w:rPr>
            </w:pPr>
            <w:sdt>
              <w:sdtPr>
                <w:rPr>
                  <w:rFonts w:cs="Arial"/>
                  <w:szCs w:val="20"/>
                </w:rPr>
                <w:id w:val="-145077011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supported to access financial products and services. </w:t>
            </w:r>
          </w:p>
          <w:p w14:paraId="12B5F206" w14:textId="77777777" w:rsidR="00AE009B" w:rsidRPr="00B1660D" w:rsidRDefault="002B51ED" w:rsidP="5A6A2855">
            <w:pPr>
              <w:spacing w:before="120"/>
              <w:rPr>
                <w:rFonts w:cs="Arial"/>
              </w:rPr>
            </w:pPr>
            <w:sdt>
              <w:sdtPr>
                <w:rPr>
                  <w:rFonts w:cs="Arial"/>
                </w:rPr>
                <w:id w:val="-142047142"/>
                <w14:checkbox>
                  <w14:checked w14:val="0"/>
                  <w14:checkedState w14:val="2612" w14:font="MS Gothic"/>
                  <w14:uncheckedState w14:val="2610" w14:font="MS Gothic"/>
                </w14:checkbox>
              </w:sdtPr>
              <w:sdtEndPr/>
              <w:sdtContent>
                <w:r w:rsidR="4C0C480E" w:rsidRPr="00B1660D">
                  <w:rPr>
                    <w:rFonts w:ascii="Segoe UI Symbol" w:eastAsia="MS Gothic" w:hAnsi="Segoe UI Symbol" w:cs="Segoe UI Symbol"/>
                  </w:rPr>
                  <w:t>☐</w:t>
                </w:r>
              </w:sdtContent>
            </w:sdt>
            <w:r w:rsidR="4C0C480E" w:rsidRPr="00B1660D">
              <w:rPr>
                <w:rFonts w:cs="Arial"/>
              </w:rPr>
              <w:t xml:space="preserve"> Provide samples of information (includes social media, products, or events</w:t>
            </w:r>
            <w:r w:rsidR="27601820" w:rsidRPr="00B1660D">
              <w:rPr>
                <w:rFonts w:cs="Arial"/>
              </w:rPr>
              <w:t>)</w:t>
            </w:r>
            <w:r w:rsidR="4C0C480E" w:rsidRPr="00B1660D">
              <w:rPr>
                <w:rFonts w:cs="Arial"/>
              </w:rPr>
              <w:t xml:space="preserve"> aimed at improving financial resilience at a community level. </w:t>
            </w:r>
          </w:p>
          <w:p w14:paraId="691294E3" w14:textId="529096AD" w:rsidR="00AE009B" w:rsidRPr="00B1660D" w:rsidRDefault="002B51ED" w:rsidP="008474B5">
            <w:pPr>
              <w:spacing w:before="120"/>
              <w:rPr>
                <w:rFonts w:cs="Arial"/>
                <w:szCs w:val="20"/>
              </w:rPr>
            </w:pPr>
            <w:sdt>
              <w:sdtPr>
                <w:rPr>
                  <w:rFonts w:cs="Arial"/>
                  <w:szCs w:val="20"/>
                </w:rPr>
                <w:id w:val="96669814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r w:rsidR="005A6873" w:rsidRPr="00B1660D">
              <w:rPr>
                <w:rFonts w:cs="Arial"/>
                <w:szCs w:val="20"/>
              </w:rPr>
              <w:t xml:space="preserve"> </w:t>
            </w:r>
          </w:p>
          <w:p w14:paraId="08E6B7F6" w14:textId="77777777" w:rsidR="00AE009B" w:rsidRPr="00B1660D" w:rsidRDefault="002B51ED" w:rsidP="5A6A2855">
            <w:pPr>
              <w:spacing w:before="120"/>
              <w:ind w:left="1163" w:hanging="850"/>
              <w:rPr>
                <w:rFonts w:cs="Arial"/>
              </w:rPr>
            </w:pPr>
            <w:sdt>
              <w:sdtPr>
                <w:rPr>
                  <w:rFonts w:cs="Arial"/>
                </w:rPr>
                <w:id w:val="2043629473"/>
                <w14:checkbox>
                  <w14:checked w14:val="0"/>
                  <w14:checkedState w14:val="2612" w14:font="MS Gothic"/>
                  <w14:uncheckedState w14:val="2610" w14:font="MS Gothic"/>
                </w14:checkbox>
              </w:sdtPr>
              <w:sdtEndPr/>
              <w:sdtContent>
                <w:r w:rsidR="4C0C480E" w:rsidRPr="00B1660D">
                  <w:rPr>
                    <w:rFonts w:ascii="Segoe UI Symbol" w:eastAsia="MS Gothic" w:hAnsi="Segoe UI Symbol" w:cs="Segoe UI Symbol"/>
                  </w:rPr>
                  <w:t>☐</w:t>
                </w:r>
              </w:sdtContent>
            </w:sdt>
            <w:r w:rsidR="4C0C480E" w:rsidRPr="00B1660D">
              <w:rPr>
                <w:rFonts w:cs="Arial"/>
              </w:rPr>
              <w:t xml:space="preserve">Case Study – Select focus </w:t>
            </w:r>
            <w:sdt>
              <w:sdtPr>
                <w:rPr>
                  <w:rFonts w:cs="Arial"/>
                </w:rPr>
                <w:id w:val="433722243"/>
                <w14:checkbox>
                  <w14:checked w14:val="0"/>
                  <w14:checkedState w14:val="2612" w14:font="MS Gothic"/>
                  <w14:uncheckedState w14:val="2610" w14:font="MS Gothic"/>
                </w14:checkbox>
              </w:sdtPr>
              <w:sdtEndPr/>
              <w:sdtContent>
                <w:r w:rsidR="4C0C480E" w:rsidRPr="00B1660D">
                  <w:rPr>
                    <w:rFonts w:ascii="Segoe UI Symbol" w:eastAsia="MS Gothic" w:hAnsi="Segoe UI Symbol" w:cs="Segoe UI Symbol"/>
                  </w:rPr>
                  <w:t>☐</w:t>
                </w:r>
              </w:sdtContent>
            </w:sdt>
            <w:r w:rsidR="4C0C480E" w:rsidRPr="00B1660D">
              <w:rPr>
                <w:rFonts w:cs="Arial"/>
              </w:rPr>
              <w:t xml:space="preserve">Service User, </w:t>
            </w:r>
            <w:sdt>
              <w:sdtPr>
                <w:rPr>
                  <w:rFonts w:cs="Arial"/>
                </w:rPr>
                <w:id w:val="-714264779"/>
                <w14:checkbox>
                  <w14:checked w14:val="0"/>
                  <w14:checkedState w14:val="2612" w14:font="MS Gothic"/>
                  <w14:uncheckedState w14:val="2610" w14:font="MS Gothic"/>
                </w14:checkbox>
              </w:sdtPr>
              <w:sdtEndPr/>
              <w:sdtContent>
                <w:r w:rsidR="4C0C480E" w:rsidRPr="00B1660D">
                  <w:rPr>
                    <w:rFonts w:ascii="Segoe UI Symbol" w:eastAsia="MS Gothic" w:hAnsi="Segoe UI Symbol" w:cs="Segoe UI Symbol"/>
                  </w:rPr>
                  <w:t>☐</w:t>
                </w:r>
              </w:sdtContent>
            </w:sdt>
            <w:r w:rsidR="4C0C480E" w:rsidRPr="00B1660D">
              <w:rPr>
                <w:rFonts w:cs="Arial"/>
              </w:rPr>
              <w:t xml:space="preserve">Group, </w:t>
            </w:r>
            <w:sdt>
              <w:sdtPr>
                <w:rPr>
                  <w:rFonts w:cs="Arial"/>
                </w:rPr>
                <w:id w:val="1262718849"/>
                <w14:checkbox>
                  <w14:checked w14:val="0"/>
                  <w14:checkedState w14:val="2612" w14:font="MS Gothic"/>
                  <w14:uncheckedState w14:val="2610" w14:font="MS Gothic"/>
                </w14:checkbox>
              </w:sdtPr>
              <w:sdtEndPr/>
              <w:sdtContent>
                <w:r w:rsidR="4C0C480E" w:rsidRPr="00B1660D">
                  <w:rPr>
                    <w:rFonts w:ascii="Segoe UI Symbol" w:eastAsia="MS Gothic" w:hAnsi="Segoe UI Symbol" w:cs="Segoe UI Symbol"/>
                  </w:rPr>
                  <w:t>☐</w:t>
                </w:r>
              </w:sdtContent>
            </w:sdt>
            <w:r w:rsidR="4C0C480E" w:rsidRPr="00B1660D">
              <w:rPr>
                <w:rFonts w:cs="Arial"/>
              </w:rPr>
              <w:t xml:space="preserve">Place, </w:t>
            </w:r>
            <w:sdt>
              <w:sdtPr>
                <w:rPr>
                  <w:rFonts w:cs="Arial"/>
                </w:rPr>
                <w:id w:val="-1283657760"/>
                <w14:checkbox>
                  <w14:checked w14:val="0"/>
                  <w14:checkedState w14:val="2612" w14:font="MS Gothic"/>
                  <w14:uncheckedState w14:val="2610" w14:font="MS Gothic"/>
                </w14:checkbox>
              </w:sdtPr>
              <w:sdtEndPr/>
              <w:sdtContent>
                <w:r w:rsidR="4C0C480E" w:rsidRPr="00B1660D">
                  <w:rPr>
                    <w:rFonts w:ascii="Segoe UI Symbol" w:eastAsia="MS Gothic" w:hAnsi="Segoe UI Symbol" w:cs="Segoe UI Symbol"/>
                  </w:rPr>
                  <w:t>☐</w:t>
                </w:r>
              </w:sdtContent>
            </w:sdt>
            <w:r w:rsidR="4C0C480E" w:rsidRPr="00B1660D">
              <w:rPr>
                <w:rFonts w:cs="Arial"/>
              </w:rPr>
              <w:t xml:space="preserve">Service Provider,  </w:t>
            </w:r>
            <w:sdt>
              <w:sdtPr>
                <w:rPr>
                  <w:rFonts w:cs="Arial"/>
                </w:rPr>
                <w:id w:val="-1955235842"/>
                <w14:checkbox>
                  <w14:checked w14:val="0"/>
                  <w14:checkedState w14:val="2612" w14:font="MS Gothic"/>
                  <w14:uncheckedState w14:val="2610" w14:font="MS Gothic"/>
                </w14:checkbox>
              </w:sdtPr>
              <w:sdtEndPr/>
              <w:sdtContent>
                <w:r w:rsidR="4C0C480E" w:rsidRPr="00B1660D">
                  <w:rPr>
                    <w:rFonts w:ascii="Segoe UI Symbol" w:eastAsia="MS Gothic" w:hAnsi="Segoe UI Symbol" w:cs="Segoe UI Symbol"/>
                  </w:rPr>
                  <w:t>☐</w:t>
                </w:r>
              </w:sdtContent>
            </w:sdt>
            <w:r w:rsidR="4C0C480E" w:rsidRPr="00B1660D">
              <w:rPr>
                <w:rFonts w:cs="Arial"/>
              </w:rPr>
              <w:t xml:space="preserve">Service System or </w:t>
            </w:r>
            <w:sdt>
              <w:sdtPr>
                <w:rPr>
                  <w:rFonts w:cs="Arial"/>
                </w:rPr>
                <w:id w:val="784314333"/>
                <w14:checkbox>
                  <w14:checked w14:val="0"/>
                  <w14:checkedState w14:val="2612" w14:font="MS Gothic"/>
                  <w14:uncheckedState w14:val="2610" w14:font="MS Gothic"/>
                </w14:checkbox>
              </w:sdtPr>
              <w:sdtEndPr/>
              <w:sdtContent>
                <w:r w:rsidR="4C0C480E" w:rsidRPr="00B1660D">
                  <w:rPr>
                    <w:rFonts w:ascii="Segoe UI Symbol" w:eastAsia="MS Gothic" w:hAnsi="Segoe UI Symbol" w:cs="Segoe UI Symbol"/>
                  </w:rPr>
                  <w:t>☐</w:t>
                </w:r>
              </w:sdtContent>
            </w:sdt>
            <w:r w:rsidR="4C0C480E" w:rsidRPr="00B1660D">
              <w:rPr>
                <w:rFonts w:cs="Arial"/>
              </w:rPr>
              <w:t xml:space="preserve">Community.       </w:t>
            </w:r>
          </w:p>
          <w:p w14:paraId="162C16A3" w14:textId="77777777" w:rsidR="00AE009B" w:rsidRPr="00B1660D" w:rsidRDefault="002B51ED" w:rsidP="008474B5">
            <w:pPr>
              <w:spacing w:before="120"/>
              <w:ind w:left="313"/>
              <w:rPr>
                <w:rFonts w:cs="Arial"/>
                <w:szCs w:val="20"/>
              </w:rPr>
            </w:pPr>
            <w:sdt>
              <w:sdtPr>
                <w:rPr>
                  <w:rFonts w:cs="Arial"/>
                  <w:szCs w:val="20"/>
                </w:rPr>
                <w:id w:val="40890035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Other</w:t>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8474B5" w:rsidRPr="00B1660D">
              <w:rPr>
                <w:rFonts w:cs="Arial"/>
                <w:szCs w:val="20"/>
              </w:rPr>
              <w:softHyphen/>
            </w:r>
            <w:r w:rsidR="005A6873" w:rsidRPr="00B1660D">
              <w:rPr>
                <w:rFonts w:cs="Arial"/>
                <w:szCs w:val="20"/>
              </w:rPr>
              <w:t xml:space="preserve">    </w:t>
            </w:r>
          </w:p>
          <w:p w14:paraId="346D1C85" w14:textId="0F09871F" w:rsidR="00464D44" w:rsidRPr="00B1660D" w:rsidRDefault="005A6873" w:rsidP="00464D44">
            <w:pPr>
              <w:spacing w:before="120"/>
              <w:rPr>
                <w:rFonts w:cs="Arial"/>
                <w:sz w:val="18"/>
                <w:szCs w:val="18"/>
              </w:rPr>
            </w:pPr>
            <w:r w:rsidRPr="00B1660D">
              <w:rPr>
                <w:rFonts w:cs="Arial"/>
                <w:sz w:val="18"/>
                <w:szCs w:val="18"/>
              </w:rPr>
              <w:t xml:space="preserve">NOTE: Purchaser to name and clearly describe </w:t>
            </w:r>
            <w:r w:rsidR="00861B2D" w:rsidRPr="00B1660D">
              <w:rPr>
                <w:rFonts w:cs="Arial"/>
                <w:sz w:val="18"/>
                <w:szCs w:val="18"/>
              </w:rPr>
              <w:t xml:space="preserve">the type of Report required. </w:t>
            </w:r>
            <w:r w:rsidRPr="00B1660D">
              <w:rPr>
                <w:rFonts w:cs="Arial"/>
                <w:sz w:val="18"/>
                <w:szCs w:val="18"/>
              </w:rPr>
              <w:t>. Where a Case study is required, the Purchaser must establish how many Case Studies, type/s of Case Study required (refer section 15) and frequency of submission.</w:t>
            </w:r>
          </w:p>
          <w:p w14:paraId="58EBE1B9" w14:textId="77777777" w:rsidR="00CB558F" w:rsidRPr="00B1660D" w:rsidRDefault="00CB558F" w:rsidP="00AE009B">
            <w:pPr>
              <w:spacing w:before="120"/>
              <w:rPr>
                <w:rFonts w:cs="Arial"/>
                <w:sz w:val="18"/>
                <w:szCs w:val="18"/>
              </w:rPr>
            </w:pPr>
          </w:p>
        </w:tc>
      </w:tr>
    </w:tbl>
    <w:p w14:paraId="5487072D" w14:textId="77777777" w:rsidR="00032CE6" w:rsidRPr="00B1660D" w:rsidRDefault="00032CE6" w:rsidP="00032CE6">
      <w:pPr>
        <w:pStyle w:val="Heading3"/>
        <w:rPr>
          <w:rFonts w:ascii="Arial" w:hAnsi="Arial" w:cs="Arial"/>
        </w:rPr>
      </w:pPr>
    </w:p>
    <w:p w14:paraId="5B2B2E93" w14:textId="77777777" w:rsidR="0015790B" w:rsidRPr="00B1660D" w:rsidRDefault="005A6873" w:rsidP="00660971">
      <w:pPr>
        <w:pStyle w:val="Heading3"/>
        <w:numPr>
          <w:ilvl w:val="1"/>
          <w:numId w:val="3"/>
        </w:numPr>
        <w:rPr>
          <w:rFonts w:ascii="Arial" w:hAnsi="Arial" w:cs="Arial"/>
        </w:rPr>
      </w:pPr>
      <w:bookmarkStart w:id="19" w:name="_Toc121743984"/>
      <w:r w:rsidRPr="00B1660D">
        <w:rPr>
          <w:rFonts w:ascii="Arial" w:hAnsi="Arial" w:cs="Arial"/>
        </w:rPr>
        <w:t>Personal Support – Psychological First Aid (A01.2.99)</w:t>
      </w:r>
      <w:bookmarkEnd w:id="19"/>
    </w:p>
    <w:p w14:paraId="22A6A674" w14:textId="77777777" w:rsidR="006325D1" w:rsidRPr="00B1660D" w:rsidRDefault="005A6873" w:rsidP="006325D1">
      <w:pPr>
        <w:jc w:val="both"/>
        <w:rPr>
          <w:rFonts w:cs="Arial"/>
        </w:rPr>
      </w:pPr>
      <w:r w:rsidRPr="00B1660D">
        <w:rPr>
          <w:rFonts w:cs="Arial"/>
        </w:rPr>
        <w:t>Suppliers of this services provide psychological first aid to protect and promote the mental health and psychosocial wellbeing of the affected Service User.</w:t>
      </w:r>
    </w:p>
    <w:p w14:paraId="6E4C7CF1" w14:textId="77777777" w:rsidR="006325D1" w:rsidRPr="00B1660D" w:rsidRDefault="005A6873" w:rsidP="006325D1">
      <w:pPr>
        <w:jc w:val="both"/>
        <w:rPr>
          <w:rFonts w:cs="Arial"/>
        </w:rPr>
      </w:pPr>
      <w:r w:rsidRPr="00B1660D">
        <w:rPr>
          <w:rFonts w:cs="Arial"/>
        </w:rPr>
        <w:t xml:space="preserve">Psychological first aid is often first contact and aids Service Users affected by an emergency to overcome the immediate impact, feel safe, connect to others, help themselves and access physical, emotional and social support. It promotes natural recovery through the identification of immediate needs as well as strengths and abilities to meet these needs. </w:t>
      </w:r>
    </w:p>
    <w:p w14:paraId="07620A5D" w14:textId="77777777" w:rsidR="006325D1" w:rsidRPr="00B1660D" w:rsidRDefault="005A6873" w:rsidP="006325D1">
      <w:pPr>
        <w:jc w:val="both"/>
        <w:rPr>
          <w:rFonts w:cs="Arial"/>
        </w:rPr>
      </w:pPr>
      <w:r w:rsidRPr="00B1660D">
        <w:rPr>
          <w:rFonts w:cs="Arial"/>
        </w:rPr>
        <w:t xml:space="preserve">Psychological first aid is </w:t>
      </w:r>
      <w:r w:rsidRPr="00B1660D">
        <w:rPr>
          <w:rFonts w:cs="Arial"/>
          <w:b/>
          <w:bCs/>
        </w:rPr>
        <w:t>NOT</w:t>
      </w:r>
      <w:r w:rsidRPr="00B1660D">
        <w:rPr>
          <w:rFonts w:cs="Arial"/>
        </w:rPr>
        <w:t xml:space="preserve"> counselling. There are five basic elements to psychosocial support: </w:t>
      </w:r>
    </w:p>
    <w:p w14:paraId="573438F9" w14:textId="77777777" w:rsidR="006325D1" w:rsidRPr="00B1660D" w:rsidRDefault="005A6873" w:rsidP="007E44D2">
      <w:pPr>
        <w:pStyle w:val="ListParagraph"/>
        <w:numPr>
          <w:ilvl w:val="0"/>
          <w:numId w:val="25"/>
        </w:numPr>
        <w:spacing w:after="0" w:line="259" w:lineRule="auto"/>
        <w:contextualSpacing/>
        <w:jc w:val="both"/>
        <w:rPr>
          <w:rFonts w:cs="Arial"/>
        </w:rPr>
      </w:pPr>
      <w:r w:rsidRPr="00B1660D">
        <w:rPr>
          <w:rFonts w:cs="Arial"/>
        </w:rPr>
        <w:t>Ensuring safety</w:t>
      </w:r>
    </w:p>
    <w:p w14:paraId="097A823A" w14:textId="77777777" w:rsidR="006325D1"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Promoting calm </w:t>
      </w:r>
    </w:p>
    <w:p w14:paraId="3BE28F69" w14:textId="77777777" w:rsidR="006325D1" w:rsidRPr="00B1660D" w:rsidRDefault="005A6873" w:rsidP="007E44D2">
      <w:pPr>
        <w:pStyle w:val="ListParagraph"/>
        <w:numPr>
          <w:ilvl w:val="0"/>
          <w:numId w:val="25"/>
        </w:numPr>
        <w:spacing w:after="0" w:line="259" w:lineRule="auto"/>
        <w:contextualSpacing/>
        <w:jc w:val="both"/>
        <w:rPr>
          <w:rFonts w:cs="Arial"/>
        </w:rPr>
      </w:pPr>
      <w:r w:rsidRPr="00B1660D">
        <w:rPr>
          <w:rFonts w:cs="Arial"/>
        </w:rPr>
        <w:t>Promoting connectedness</w:t>
      </w:r>
    </w:p>
    <w:p w14:paraId="7DA48CA7" w14:textId="77777777" w:rsidR="006325D1"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Promoting self-efficacy and group efficacy </w:t>
      </w:r>
    </w:p>
    <w:p w14:paraId="2CB4D6E2" w14:textId="77777777" w:rsidR="006325D1" w:rsidRPr="00B1660D" w:rsidRDefault="005A6873" w:rsidP="007E44D2">
      <w:pPr>
        <w:pStyle w:val="ListParagraph"/>
        <w:numPr>
          <w:ilvl w:val="0"/>
          <w:numId w:val="25"/>
        </w:numPr>
        <w:spacing w:after="0" w:line="259" w:lineRule="auto"/>
        <w:contextualSpacing/>
        <w:jc w:val="both"/>
        <w:rPr>
          <w:rFonts w:cs="Arial"/>
        </w:rPr>
      </w:pPr>
      <w:r w:rsidRPr="00B1660D">
        <w:rPr>
          <w:rFonts w:cs="Arial"/>
        </w:rPr>
        <w:t>Instilling hope.</w:t>
      </w:r>
    </w:p>
    <w:p w14:paraId="30A46B74" w14:textId="77777777" w:rsidR="006325D1" w:rsidRPr="00B1660D" w:rsidRDefault="006325D1" w:rsidP="006325D1">
      <w:pPr>
        <w:pStyle w:val="ListParagraph"/>
        <w:spacing w:after="0"/>
        <w:jc w:val="both"/>
        <w:rPr>
          <w:rFonts w:cs="Arial"/>
        </w:rPr>
      </w:pPr>
    </w:p>
    <w:p w14:paraId="2EBB0254" w14:textId="77777777" w:rsidR="006325D1" w:rsidRPr="00B1660D" w:rsidRDefault="005A6873" w:rsidP="00F81012">
      <w:pPr>
        <w:pStyle w:val="Heading4"/>
        <w:rPr>
          <w:rFonts w:ascii="Arial" w:hAnsi="Arial" w:cs="Arial"/>
        </w:rPr>
      </w:pPr>
      <w:r w:rsidRPr="00B1660D">
        <w:rPr>
          <w:rFonts w:ascii="Arial" w:hAnsi="Arial" w:cs="Arial"/>
        </w:rPr>
        <w:t xml:space="preserve">Requirements </w:t>
      </w:r>
    </w:p>
    <w:p w14:paraId="57552B67" w14:textId="77777777" w:rsidR="006325D1" w:rsidRPr="00B1660D" w:rsidRDefault="005A6873" w:rsidP="00660971">
      <w:pPr>
        <w:pStyle w:val="ListParagraph"/>
        <w:numPr>
          <w:ilvl w:val="0"/>
          <w:numId w:val="21"/>
        </w:numPr>
        <w:spacing w:after="0" w:line="259" w:lineRule="auto"/>
        <w:ind w:left="360"/>
        <w:contextualSpacing/>
        <w:jc w:val="both"/>
        <w:rPr>
          <w:rFonts w:cs="Arial"/>
        </w:rPr>
      </w:pPr>
      <w:r w:rsidRPr="00B1660D">
        <w:rPr>
          <w:rFonts w:cs="Arial"/>
        </w:rPr>
        <w:t>Ensure staff delivering Psychological first aid must be appropriately trained in the Psychological First Aid methodology.</w:t>
      </w:r>
    </w:p>
    <w:p w14:paraId="796EF4EB" w14:textId="77777777" w:rsidR="006325D1" w:rsidRPr="00B1660D" w:rsidRDefault="005A6873" w:rsidP="00660971">
      <w:pPr>
        <w:pStyle w:val="ListParagraph"/>
        <w:numPr>
          <w:ilvl w:val="0"/>
          <w:numId w:val="21"/>
        </w:numPr>
        <w:spacing w:before="120" w:after="0" w:line="259" w:lineRule="auto"/>
        <w:ind w:left="360"/>
        <w:contextualSpacing/>
        <w:jc w:val="both"/>
        <w:rPr>
          <w:rFonts w:cs="Arial"/>
        </w:rPr>
      </w:pPr>
      <w:r w:rsidRPr="00B1660D">
        <w:rPr>
          <w:rFonts w:cs="Arial"/>
        </w:rPr>
        <w:t xml:space="preserve">Ensure Psychological First Aid is delivered as part of a coordinated response which may include: health and allied health professionals, community and welfare workers, teachers and other education professionals, members of the clergy and other faith-based organisations, recovery workers and other psychosocial support volunteers and trained responders from community organisations. </w:t>
      </w:r>
    </w:p>
    <w:p w14:paraId="30B6C7CB" w14:textId="77777777" w:rsidR="006325D1" w:rsidRPr="00B1660D" w:rsidRDefault="005A6873" w:rsidP="00660971">
      <w:pPr>
        <w:pStyle w:val="ListParagraph"/>
        <w:numPr>
          <w:ilvl w:val="0"/>
          <w:numId w:val="21"/>
        </w:numPr>
        <w:spacing w:before="120" w:after="0" w:line="259" w:lineRule="auto"/>
        <w:ind w:left="360"/>
        <w:contextualSpacing/>
        <w:jc w:val="both"/>
        <w:rPr>
          <w:rFonts w:cs="Arial"/>
        </w:rPr>
      </w:pPr>
      <w:r w:rsidRPr="00B1660D">
        <w:rPr>
          <w:rFonts w:cs="Arial"/>
        </w:rPr>
        <w:t>Psychological first aid must include all the following elements:</w:t>
      </w:r>
    </w:p>
    <w:p w14:paraId="6F1B8A4A" w14:textId="77777777" w:rsidR="006325D1" w:rsidRPr="00B1660D" w:rsidRDefault="005A6873" w:rsidP="007E44D2">
      <w:pPr>
        <w:pStyle w:val="ListParagraph"/>
        <w:numPr>
          <w:ilvl w:val="0"/>
          <w:numId w:val="26"/>
        </w:numPr>
        <w:spacing w:before="120" w:after="0" w:line="259" w:lineRule="auto"/>
        <w:contextualSpacing/>
        <w:jc w:val="both"/>
        <w:rPr>
          <w:rFonts w:cs="Arial"/>
        </w:rPr>
      </w:pPr>
      <w:r w:rsidRPr="00B1660D">
        <w:rPr>
          <w:rFonts w:cs="Arial"/>
        </w:rPr>
        <w:t>assist in determining the range and severity of the Service User’s needs and risk factors</w:t>
      </w:r>
    </w:p>
    <w:p w14:paraId="0E952708" w14:textId="77777777" w:rsidR="006325D1" w:rsidRPr="00B1660D" w:rsidRDefault="005A6873" w:rsidP="007E44D2">
      <w:pPr>
        <w:pStyle w:val="ListParagraph"/>
        <w:numPr>
          <w:ilvl w:val="0"/>
          <w:numId w:val="26"/>
        </w:numPr>
        <w:spacing w:before="120" w:after="0" w:line="259" w:lineRule="auto"/>
        <w:contextualSpacing/>
        <w:jc w:val="both"/>
        <w:rPr>
          <w:rFonts w:cs="Arial"/>
        </w:rPr>
      </w:pPr>
      <w:r w:rsidRPr="00B1660D">
        <w:rPr>
          <w:rFonts w:cs="Arial"/>
        </w:rPr>
        <w:t xml:space="preserve">ensure that any advice provided is personalised and tailored to the Service User’s situation, support needs and support goals </w:t>
      </w:r>
    </w:p>
    <w:p w14:paraId="0B0711FC" w14:textId="77777777" w:rsidR="006325D1" w:rsidRPr="00B1660D" w:rsidRDefault="005A6873" w:rsidP="007E44D2">
      <w:pPr>
        <w:pStyle w:val="ListParagraph"/>
        <w:numPr>
          <w:ilvl w:val="0"/>
          <w:numId w:val="26"/>
        </w:numPr>
        <w:spacing w:before="120" w:after="0" w:line="259" w:lineRule="auto"/>
        <w:contextualSpacing/>
        <w:jc w:val="both"/>
        <w:rPr>
          <w:rFonts w:cs="Arial"/>
        </w:rPr>
      </w:pPr>
      <w:r w:rsidRPr="00B1660D">
        <w:rPr>
          <w:rFonts w:cs="Arial"/>
        </w:rPr>
        <w:t xml:space="preserve">enable the successful linking of a Service User to services identified as suitable for their needs </w:t>
      </w:r>
    </w:p>
    <w:p w14:paraId="2949AD3E" w14:textId="77777777" w:rsidR="006325D1" w:rsidRPr="00B1660D" w:rsidRDefault="005A6873" w:rsidP="007E44D2">
      <w:pPr>
        <w:pStyle w:val="ListParagraph"/>
        <w:numPr>
          <w:ilvl w:val="0"/>
          <w:numId w:val="26"/>
        </w:numPr>
        <w:spacing w:before="120" w:after="0" w:line="259" w:lineRule="auto"/>
        <w:contextualSpacing/>
        <w:jc w:val="both"/>
        <w:rPr>
          <w:rFonts w:cs="Arial"/>
        </w:rPr>
      </w:pPr>
      <w:r w:rsidRPr="00B1660D">
        <w:rPr>
          <w:rFonts w:cs="Arial"/>
        </w:rPr>
        <w:lastRenderedPageBreak/>
        <w:t>assistance to people to meet basic needs, providing care and comfort, support in decision making and prioritising problems</w:t>
      </w:r>
    </w:p>
    <w:p w14:paraId="0A87DBF3" w14:textId="77777777" w:rsidR="006325D1" w:rsidRPr="00B1660D" w:rsidRDefault="005A6873" w:rsidP="007E44D2">
      <w:pPr>
        <w:pStyle w:val="ListParagraph"/>
        <w:numPr>
          <w:ilvl w:val="0"/>
          <w:numId w:val="26"/>
        </w:numPr>
        <w:spacing w:before="120" w:after="0" w:line="259" w:lineRule="auto"/>
        <w:contextualSpacing/>
        <w:jc w:val="both"/>
        <w:rPr>
          <w:rFonts w:cs="Arial"/>
        </w:rPr>
      </w:pPr>
      <w:r w:rsidRPr="00B1660D">
        <w:rPr>
          <w:rFonts w:cs="Arial"/>
        </w:rPr>
        <w:t>a supportive, calm environment for people who are overwhelmed or disoriented and provide information on coping and connectedness, including linking people with loved ones and services.</w:t>
      </w:r>
    </w:p>
    <w:p w14:paraId="190DA424" w14:textId="77777777" w:rsidR="006325D1" w:rsidRPr="00B1660D" w:rsidRDefault="005A6873" w:rsidP="00F81012">
      <w:pPr>
        <w:pStyle w:val="Heading4"/>
        <w:rPr>
          <w:rFonts w:ascii="Arial" w:hAnsi="Arial" w:cs="Arial"/>
        </w:rPr>
      </w:pPr>
      <w:r w:rsidRPr="00B1660D">
        <w:rPr>
          <w:rFonts w:ascii="Arial" w:hAnsi="Arial" w:cs="Arial"/>
        </w:rPr>
        <w:t xml:space="preserve">Consideration </w:t>
      </w:r>
    </w:p>
    <w:p w14:paraId="3B5EA8A9" w14:textId="77777777" w:rsidR="006325D1" w:rsidRPr="00B1660D" w:rsidRDefault="005A6873" w:rsidP="007E44D2">
      <w:pPr>
        <w:pStyle w:val="ListParagraph"/>
        <w:numPr>
          <w:ilvl w:val="0"/>
          <w:numId w:val="24"/>
        </w:numPr>
        <w:spacing w:after="160" w:line="259" w:lineRule="auto"/>
        <w:contextualSpacing/>
        <w:jc w:val="both"/>
        <w:rPr>
          <w:rFonts w:cs="Arial"/>
        </w:rPr>
      </w:pPr>
      <w:r w:rsidRPr="00B1660D">
        <w:rPr>
          <w:rFonts w:cs="Arial"/>
        </w:rPr>
        <w:t>Staff may be deployed at short notice.</w:t>
      </w:r>
    </w:p>
    <w:p w14:paraId="39791BFC" w14:textId="77777777" w:rsidR="00327DD3" w:rsidRPr="00B1660D" w:rsidRDefault="005A6873" w:rsidP="007E44D2">
      <w:pPr>
        <w:pStyle w:val="ListParagraph"/>
        <w:numPr>
          <w:ilvl w:val="0"/>
          <w:numId w:val="24"/>
        </w:numPr>
        <w:spacing w:after="160" w:line="259" w:lineRule="auto"/>
        <w:contextualSpacing/>
        <w:jc w:val="both"/>
        <w:rPr>
          <w:rFonts w:cs="Arial"/>
        </w:rPr>
      </w:pPr>
      <w:r w:rsidRPr="00B1660D">
        <w:rPr>
          <w:rFonts w:cs="Arial"/>
        </w:rPr>
        <w:t>It may be necessary to have plans in place to address safety issues, cultural needs as well as support and debriefing for front line staff.</w:t>
      </w:r>
    </w:p>
    <w:p w14:paraId="76335C0C" w14:textId="77777777" w:rsidR="006325D1" w:rsidRPr="00B1660D" w:rsidRDefault="005A6873" w:rsidP="006325D1">
      <w:pPr>
        <w:spacing w:before="120"/>
        <w:jc w:val="both"/>
        <w:rPr>
          <w:rFonts w:cs="Arial"/>
        </w:rPr>
      </w:pPr>
      <w:r w:rsidRPr="00B1660D">
        <w:rPr>
          <w:rFonts w:cs="Arial"/>
        </w:rPr>
        <w:t xml:space="preserve">The service delivery table below must be read in conjunction with </w:t>
      </w:r>
      <w:hyperlink r:id="rId43" w:history="1">
        <w:r w:rsidR="7ABDDA48" w:rsidRPr="00B1660D">
          <w:rPr>
            <w:rFonts w:cs="Arial"/>
          </w:rPr>
          <w:t xml:space="preserve">Section </w:t>
        </w:r>
        <w:r w:rsidR="5E67C4F1" w:rsidRPr="00B1660D">
          <w:rPr>
            <w:rFonts w:cs="Arial"/>
          </w:rPr>
          <w:t>9</w:t>
        </w:r>
        <w:r w:rsidR="7ABDDA48" w:rsidRPr="00B1660D">
          <w:rPr>
            <w:rFonts w:cs="Arial"/>
          </w:rPr>
          <w:t xml:space="preserve"> </w:t>
        </w:r>
      </w:hyperlink>
      <w:r w:rsidR="7A184F44" w:rsidRPr="00B1660D">
        <w:rPr>
          <w:rFonts w:cs="Arial"/>
        </w:rPr>
        <w:t xml:space="preserve">Service Delivery Requirements for </w:t>
      </w:r>
      <w:r w:rsidR="3EF3CD6B" w:rsidRPr="00B1660D">
        <w:rPr>
          <w:rFonts w:cs="Arial"/>
        </w:rPr>
        <w:t>all Services</w:t>
      </w:r>
      <w:r w:rsidR="7ABDDA48" w:rsidRPr="00B1660D">
        <w:rPr>
          <w:rFonts w:cs="Arial"/>
        </w:rPr>
        <w:t>.</w:t>
      </w:r>
      <w:r w:rsidRPr="00B1660D">
        <w:rPr>
          <w:rFonts w:cs="Arial"/>
        </w:rPr>
        <w:t xml:space="preserve"> NOTE: items without a tick box are mandatory for this service type. </w:t>
      </w:r>
    </w:p>
    <w:p w14:paraId="2B5F3FD5" w14:textId="77777777" w:rsidR="006325D1" w:rsidRPr="00B1660D" w:rsidRDefault="005A6873" w:rsidP="006325D1">
      <w:pPr>
        <w:spacing w:before="120"/>
        <w:jc w:val="both"/>
        <w:rPr>
          <w:rFonts w:cs="Arial"/>
          <w:color w:val="A6A6A6" w:themeColor="background1" w:themeShade="A6"/>
          <w:szCs w:val="20"/>
        </w:rPr>
      </w:pPr>
      <w:r w:rsidRPr="00B1660D">
        <w:rPr>
          <w:rFonts w:cs="Arial"/>
          <w:color w:val="A6A6A6" w:themeColor="background1" w:themeShade="A6"/>
          <w:szCs w:val="20"/>
        </w:rPr>
        <w:t>Service delivery table</w:t>
      </w:r>
      <w:r w:rsidR="00214B1B" w:rsidRPr="00B1660D">
        <w:rPr>
          <w:rFonts w:cs="Arial"/>
          <w:color w:val="A6A6A6" w:themeColor="background1" w:themeShade="A6"/>
          <w:szCs w:val="20"/>
        </w:rPr>
        <w:t xml:space="preserve"> 9</w:t>
      </w:r>
    </w:p>
    <w:tbl>
      <w:tblPr>
        <w:tblStyle w:val="TableGrid"/>
        <w:tblW w:w="9715" w:type="dxa"/>
        <w:tblLook w:val="04A0" w:firstRow="1" w:lastRow="0" w:firstColumn="1" w:lastColumn="0" w:noHBand="0" w:noVBand="1"/>
      </w:tblPr>
      <w:tblGrid>
        <w:gridCol w:w="1462"/>
        <w:gridCol w:w="8253"/>
      </w:tblGrid>
      <w:tr w:rsidR="00DE1AE6" w:rsidRPr="00B1660D" w14:paraId="31D43A15" w14:textId="77777777" w:rsidTr="5A6A2855">
        <w:trPr>
          <w:trHeight w:val="542"/>
        </w:trPr>
        <w:tc>
          <w:tcPr>
            <w:tcW w:w="1462" w:type="dxa"/>
            <w:shd w:val="clear" w:color="auto" w:fill="DDF0F2" w:themeFill="accent2" w:themeFillTint="33"/>
            <w:vAlign w:val="center"/>
          </w:tcPr>
          <w:p w14:paraId="00209172" w14:textId="77777777" w:rsidR="006325D1" w:rsidRPr="00B1660D" w:rsidRDefault="005A6873" w:rsidP="00A2218B">
            <w:pPr>
              <w:spacing w:before="120"/>
              <w:rPr>
                <w:rFonts w:cs="Arial"/>
                <w:color w:val="A6A6A6" w:themeColor="background1" w:themeShade="A6"/>
                <w:szCs w:val="20"/>
              </w:rPr>
            </w:pPr>
            <w:r w:rsidRPr="00B1660D">
              <w:rPr>
                <w:rFonts w:cs="Arial"/>
                <w:szCs w:val="20"/>
              </w:rPr>
              <w:t xml:space="preserve">Service Delivery Options </w:t>
            </w:r>
          </w:p>
        </w:tc>
        <w:tc>
          <w:tcPr>
            <w:tcW w:w="8253" w:type="dxa"/>
            <w:vAlign w:val="center"/>
          </w:tcPr>
          <w:p w14:paraId="7C786554" w14:textId="77777777" w:rsidR="006325D1" w:rsidRPr="00B1660D" w:rsidRDefault="002B51ED" w:rsidP="00A2218B">
            <w:pPr>
              <w:spacing w:before="120"/>
              <w:rPr>
                <w:rFonts w:cs="Arial"/>
                <w:szCs w:val="20"/>
              </w:rPr>
            </w:pPr>
            <w:sdt>
              <w:sdtPr>
                <w:rPr>
                  <w:rFonts w:cs="Arial"/>
                  <w:szCs w:val="20"/>
                </w:rPr>
                <w:id w:val="-42611959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137096109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36672625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10AD3DE6" w14:textId="77777777" w:rsidTr="5A6A2855">
        <w:trPr>
          <w:trHeight w:val="707"/>
        </w:trPr>
        <w:tc>
          <w:tcPr>
            <w:tcW w:w="1462" w:type="dxa"/>
            <w:shd w:val="clear" w:color="auto" w:fill="DDF0F2" w:themeFill="accent2" w:themeFillTint="33"/>
            <w:vAlign w:val="center"/>
          </w:tcPr>
          <w:p w14:paraId="35C51584" w14:textId="77777777" w:rsidR="006325D1"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253" w:type="dxa"/>
            <w:vAlign w:val="center"/>
          </w:tcPr>
          <w:p w14:paraId="64D73348" w14:textId="77777777" w:rsidR="006325D1" w:rsidRPr="00B1660D" w:rsidRDefault="005A6873" w:rsidP="00A2218B">
            <w:pPr>
              <w:spacing w:before="120"/>
              <w:rPr>
                <w:rFonts w:cs="Arial"/>
                <w:szCs w:val="20"/>
              </w:rPr>
            </w:pPr>
            <w:r w:rsidRPr="00B1660D">
              <w:rPr>
                <w:rFonts w:cs="Arial"/>
                <w:szCs w:val="20"/>
              </w:rPr>
              <w:t>Individuals’ families and community groups affected by disasters</w:t>
            </w:r>
          </w:p>
          <w:p w14:paraId="2ED73231" w14:textId="77777777" w:rsidR="003B1BE9" w:rsidRPr="00B1660D" w:rsidRDefault="005A6873" w:rsidP="00A2218B">
            <w:pPr>
              <w:spacing w:before="120"/>
              <w:jc w:val="both"/>
              <w:rPr>
                <w:rFonts w:cs="Arial"/>
                <w:szCs w:val="20"/>
              </w:rPr>
            </w:pPr>
            <w:r w:rsidRPr="00B1660D">
              <w:rPr>
                <w:rFonts w:cs="Arial"/>
                <w:szCs w:val="20"/>
              </w:rPr>
              <w:t>Service providers including NGOs and local councils – Industry</w:t>
            </w:r>
          </w:p>
        </w:tc>
      </w:tr>
      <w:tr w:rsidR="00DE1AE6" w:rsidRPr="00B1660D" w14:paraId="33FBC54E" w14:textId="77777777" w:rsidTr="5A6A2855">
        <w:trPr>
          <w:trHeight w:val="510"/>
        </w:trPr>
        <w:tc>
          <w:tcPr>
            <w:tcW w:w="1462" w:type="dxa"/>
            <w:shd w:val="clear" w:color="auto" w:fill="DDF0F2" w:themeFill="accent2" w:themeFillTint="33"/>
            <w:vAlign w:val="center"/>
          </w:tcPr>
          <w:p w14:paraId="612C4797" w14:textId="77777777" w:rsidR="006325D1"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253" w:type="dxa"/>
            <w:vAlign w:val="center"/>
          </w:tcPr>
          <w:p w14:paraId="7AC35E0B" w14:textId="4DC1131C" w:rsidR="006325D1" w:rsidRPr="00B1660D" w:rsidRDefault="002B51ED" w:rsidP="00A2218B">
            <w:pPr>
              <w:spacing w:before="120"/>
              <w:rPr>
                <w:rFonts w:cs="Arial"/>
                <w:szCs w:val="20"/>
              </w:rPr>
            </w:pPr>
            <w:sdt>
              <w:sdtPr>
                <w:rPr>
                  <w:rFonts w:cs="Arial"/>
                  <w:szCs w:val="20"/>
                </w:rPr>
                <w:id w:val="-213908969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Hours </w:t>
            </w:r>
            <w:sdt>
              <w:sdtPr>
                <w:rPr>
                  <w:rFonts w:cs="Arial"/>
                  <w:szCs w:val="20"/>
                </w:rPr>
                <w:id w:val="73173724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Days</w:t>
            </w:r>
            <w:r w:rsidR="00521B59" w:rsidRPr="00B1660D">
              <w:rPr>
                <w:rFonts w:cs="Arial"/>
                <w:szCs w:val="20"/>
              </w:rPr>
              <w:t xml:space="preserve"> </w:t>
            </w:r>
            <w:sdt>
              <w:sdtPr>
                <w:rPr>
                  <w:rFonts w:cs="Arial"/>
                  <w:szCs w:val="20"/>
                </w:rPr>
                <w:id w:val="-1882159050"/>
                <w14:checkbox>
                  <w14:checked w14:val="0"/>
                  <w14:checkedState w14:val="2612" w14:font="MS Gothic"/>
                  <w14:uncheckedState w14:val="2610" w14:font="MS Gothic"/>
                </w14:checkbox>
              </w:sdtPr>
              <w:sdtEndPr/>
              <w:sdtContent>
                <w:r w:rsidR="00194A0B" w:rsidRPr="00B1660D">
                  <w:rPr>
                    <w:rFonts w:ascii="Segoe UI Symbol" w:eastAsia="MS Gothic" w:hAnsi="Segoe UI Symbol" w:cs="Segoe UI Symbol"/>
                    <w:szCs w:val="20"/>
                  </w:rPr>
                  <w:t>☐</w:t>
                </w:r>
              </w:sdtContent>
            </w:sdt>
            <w:r w:rsidR="00521B59" w:rsidRPr="00B1660D">
              <w:rPr>
                <w:rFonts w:cs="Arial"/>
                <w:szCs w:val="20"/>
              </w:rPr>
              <w:t xml:space="preserve">Places (to be described) </w:t>
            </w:r>
            <w:sdt>
              <w:sdtPr>
                <w:rPr>
                  <w:rFonts w:cs="Arial"/>
                  <w:szCs w:val="20"/>
                </w:rPr>
                <w:id w:val="147501810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Workers </w:t>
            </w:r>
            <w:sdt>
              <w:sdtPr>
                <w:rPr>
                  <w:rFonts w:cs="Arial"/>
                  <w:szCs w:val="20"/>
                </w:rPr>
                <w:id w:val="9831099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B576AE" w:rsidRPr="00B1660D">
              <w:rPr>
                <w:rFonts w:cs="Arial"/>
                <w:szCs w:val="20"/>
              </w:rPr>
              <w:t>Report (</w:t>
            </w:r>
            <w:r w:rsidR="005A6873" w:rsidRPr="00B1660D">
              <w:rPr>
                <w:rFonts w:cs="Arial"/>
                <w:szCs w:val="20"/>
              </w:rPr>
              <w:t>to be described)</w:t>
            </w:r>
          </w:p>
        </w:tc>
      </w:tr>
      <w:tr w:rsidR="00DE1AE6" w:rsidRPr="00B1660D" w14:paraId="696D7396" w14:textId="77777777" w:rsidTr="5A6A2855">
        <w:trPr>
          <w:trHeight w:val="833"/>
        </w:trPr>
        <w:tc>
          <w:tcPr>
            <w:tcW w:w="1462" w:type="dxa"/>
            <w:shd w:val="clear" w:color="auto" w:fill="DDF0F2" w:themeFill="accent2" w:themeFillTint="33"/>
            <w:vAlign w:val="center"/>
          </w:tcPr>
          <w:p w14:paraId="5CCD1E2C" w14:textId="77777777" w:rsidR="006325D1" w:rsidRPr="00B1660D" w:rsidRDefault="005A6873" w:rsidP="00A2218B">
            <w:pPr>
              <w:spacing w:before="120"/>
              <w:rPr>
                <w:rFonts w:cs="Arial"/>
                <w:color w:val="A6A6A6" w:themeColor="background1" w:themeShade="A6"/>
                <w:szCs w:val="20"/>
              </w:rPr>
            </w:pPr>
            <w:r w:rsidRPr="00B1660D">
              <w:rPr>
                <w:rFonts w:cs="Arial"/>
                <w:szCs w:val="20"/>
              </w:rPr>
              <w:t>Range Performance Indicators</w:t>
            </w:r>
          </w:p>
        </w:tc>
        <w:tc>
          <w:tcPr>
            <w:tcW w:w="8253" w:type="dxa"/>
            <w:vAlign w:val="center"/>
          </w:tcPr>
          <w:p w14:paraId="440B59D9" w14:textId="77777777" w:rsidR="006325D1" w:rsidRPr="00B1660D" w:rsidRDefault="005A6873" w:rsidP="00A2218B">
            <w:pPr>
              <w:spacing w:before="120"/>
              <w:jc w:val="both"/>
              <w:rPr>
                <w:rFonts w:cs="Arial"/>
                <w:szCs w:val="20"/>
              </w:rPr>
            </w:pPr>
            <w:r w:rsidRPr="00B1660D">
              <w:rPr>
                <w:rFonts w:cs="Arial"/>
                <w:szCs w:val="20"/>
              </w:rPr>
              <w:t>Service User</w:t>
            </w:r>
            <w:r w:rsidR="00514558" w:rsidRPr="00B1660D">
              <w:rPr>
                <w:rFonts w:cs="Arial"/>
                <w:szCs w:val="20"/>
              </w:rPr>
              <w:t xml:space="preserve"> mental health and psychosocial </w:t>
            </w:r>
            <w:r w:rsidR="002C60C7" w:rsidRPr="00B1660D">
              <w:rPr>
                <w:rFonts w:cs="Arial"/>
                <w:szCs w:val="20"/>
              </w:rPr>
              <w:t>wellbeing</w:t>
            </w:r>
            <w:r w:rsidR="00514558" w:rsidRPr="00B1660D">
              <w:rPr>
                <w:rFonts w:cs="Arial"/>
                <w:szCs w:val="20"/>
              </w:rPr>
              <w:t xml:space="preserve"> is supported</w:t>
            </w:r>
          </w:p>
          <w:p w14:paraId="0282A7D6" w14:textId="77777777" w:rsidR="006325D1" w:rsidRPr="00B1660D" w:rsidRDefault="006325D1" w:rsidP="00A2218B">
            <w:pPr>
              <w:spacing w:before="120"/>
              <w:jc w:val="both"/>
              <w:rPr>
                <w:rFonts w:cs="Arial"/>
                <w:color w:val="A6A6A6" w:themeColor="background1" w:themeShade="A6"/>
                <w:szCs w:val="20"/>
              </w:rPr>
            </w:pPr>
          </w:p>
        </w:tc>
      </w:tr>
      <w:tr w:rsidR="00DE1AE6" w:rsidRPr="00B1660D" w14:paraId="580C10F9" w14:textId="77777777" w:rsidTr="5A6A2855">
        <w:trPr>
          <w:trHeight w:val="4081"/>
        </w:trPr>
        <w:tc>
          <w:tcPr>
            <w:tcW w:w="1462" w:type="dxa"/>
            <w:shd w:val="clear" w:color="auto" w:fill="DDF0F2" w:themeFill="accent2" w:themeFillTint="33"/>
            <w:vAlign w:val="center"/>
          </w:tcPr>
          <w:p w14:paraId="26F84033" w14:textId="77777777" w:rsidR="006325D1"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253" w:type="dxa"/>
            <w:vAlign w:val="center"/>
          </w:tcPr>
          <w:p w14:paraId="1CC3B4EE" w14:textId="77777777" w:rsidR="006325D1" w:rsidRPr="00B1660D" w:rsidRDefault="002B51ED" w:rsidP="00A2218B">
            <w:pPr>
              <w:spacing w:before="120"/>
              <w:rPr>
                <w:rFonts w:cs="Arial"/>
                <w:szCs w:val="20"/>
              </w:rPr>
            </w:pPr>
            <w:sdt>
              <w:sdtPr>
                <w:rPr>
                  <w:rFonts w:cs="Arial"/>
                  <w:szCs w:val="20"/>
                </w:rPr>
                <w:id w:val="-43838293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accessing Psychological First Aid services</w:t>
            </w:r>
          </w:p>
          <w:p w14:paraId="1B00BE1E" w14:textId="77777777" w:rsidR="006325D1" w:rsidRPr="00B1660D" w:rsidRDefault="002B51ED" w:rsidP="00A2218B">
            <w:pPr>
              <w:spacing w:before="120"/>
              <w:rPr>
                <w:rFonts w:cs="Arial"/>
                <w:szCs w:val="20"/>
              </w:rPr>
            </w:pPr>
            <w:sdt>
              <w:sdtPr>
                <w:rPr>
                  <w:rFonts w:cs="Arial"/>
                  <w:szCs w:val="20"/>
                </w:rPr>
                <w:id w:val="113168118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receiving follow up Psychological First Aid Services (more than 1)</w:t>
            </w:r>
          </w:p>
          <w:p w14:paraId="068A4C75" w14:textId="77777777" w:rsidR="006325D1" w:rsidRPr="00B1660D" w:rsidRDefault="002B51ED" w:rsidP="00A2218B">
            <w:pPr>
              <w:spacing w:before="120"/>
              <w:rPr>
                <w:rFonts w:cs="Arial"/>
                <w:szCs w:val="20"/>
              </w:rPr>
            </w:pPr>
            <w:sdt>
              <w:sdtPr>
                <w:rPr>
                  <w:rFonts w:cs="Arial"/>
                  <w:szCs w:val="20"/>
                </w:rPr>
                <w:id w:val="23867256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referrals received</w:t>
            </w:r>
            <w:r w:rsidR="00D077B2" w:rsidRPr="00B1660D">
              <w:rPr>
                <w:rFonts w:cs="Arial"/>
                <w:szCs w:val="20"/>
              </w:rPr>
              <w:t>,</w:t>
            </w:r>
            <w:r w:rsidR="005A6873" w:rsidRPr="00B1660D">
              <w:rPr>
                <w:rFonts w:cs="Arial"/>
                <w:szCs w:val="20"/>
              </w:rPr>
              <w:t xml:space="preserve"> by source</w:t>
            </w:r>
          </w:p>
          <w:p w14:paraId="02A3E9E4" w14:textId="77777777" w:rsidR="006325D1" w:rsidRPr="00B1660D" w:rsidRDefault="002B51ED" w:rsidP="00F81012">
            <w:pPr>
              <w:spacing w:before="120"/>
              <w:rPr>
                <w:rFonts w:cs="Arial"/>
                <w:szCs w:val="20"/>
              </w:rPr>
            </w:pPr>
            <w:sdt>
              <w:sdtPr>
                <w:rPr>
                  <w:rFonts w:cs="Arial"/>
                  <w:szCs w:val="20"/>
                </w:rPr>
                <w:id w:val="130920071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referred</w:t>
            </w:r>
            <w:r w:rsidR="00F17B7B" w:rsidRPr="00B1660D">
              <w:rPr>
                <w:rFonts w:cs="Arial"/>
                <w:szCs w:val="20"/>
              </w:rPr>
              <w:t>,</w:t>
            </w:r>
            <w:r w:rsidR="005A6873" w:rsidRPr="00B1660D">
              <w:rPr>
                <w:rFonts w:cs="Arial"/>
                <w:szCs w:val="20"/>
              </w:rPr>
              <w:t xml:space="preserve"> by type.</w:t>
            </w:r>
          </w:p>
          <w:p w14:paraId="65508AF2" w14:textId="6E27E94C" w:rsidR="006325D1" w:rsidRPr="00B1660D" w:rsidRDefault="002B51ED" w:rsidP="00F81012">
            <w:pPr>
              <w:spacing w:before="120"/>
              <w:rPr>
                <w:rFonts w:cs="Arial"/>
                <w:szCs w:val="20"/>
              </w:rPr>
            </w:pPr>
            <w:sdt>
              <w:sdtPr>
                <w:rPr>
                  <w:rFonts w:cs="Arial"/>
                  <w:szCs w:val="20"/>
                </w:rPr>
                <w:id w:val="1360090178"/>
                <w14:checkbox>
                  <w14:checked w14:val="0"/>
                  <w14:checkedState w14:val="2612" w14:font="MS Gothic"/>
                  <w14:uncheckedState w14:val="2610" w14:font="MS Gothic"/>
                </w14:checkbox>
              </w:sdtPr>
              <w:sdtEndPr/>
              <w:sdtContent>
                <w:r w:rsidR="008E38DD"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r w:rsidR="005A6873" w:rsidRPr="00B1660D">
              <w:rPr>
                <w:rFonts w:cs="Arial"/>
                <w:szCs w:val="20"/>
              </w:rPr>
              <w:t xml:space="preserve"> </w:t>
            </w:r>
          </w:p>
          <w:p w14:paraId="5DEF4BD1" w14:textId="77777777" w:rsidR="006325D1" w:rsidRPr="00B1660D" w:rsidRDefault="005A6873" w:rsidP="5A6A2855">
            <w:pPr>
              <w:spacing w:before="120"/>
              <w:ind w:left="720" w:hanging="407"/>
              <w:rPr>
                <w:rFonts w:cs="Arial"/>
              </w:rPr>
            </w:pPr>
            <w:r w:rsidRPr="00B1660D">
              <w:rPr>
                <w:rFonts w:cs="Arial"/>
              </w:rPr>
              <w:t xml:space="preserve">Case Studies – Select focus </w:t>
            </w:r>
            <w:sdt>
              <w:sdtPr>
                <w:rPr>
                  <w:rFonts w:cs="Arial"/>
                </w:rPr>
                <w:id w:val="1017121950"/>
                <w14:checkbox>
                  <w14:checked w14:val="1"/>
                  <w14:checkedState w14:val="2612" w14:font="MS Gothic"/>
                  <w14:uncheckedState w14:val="2610" w14:font="MS Gothic"/>
                </w14:checkbox>
              </w:sdtPr>
              <w:sdtEndPr/>
              <w:sdtContent>
                <w:r w:rsidRPr="00B1660D">
                  <w:rPr>
                    <w:rFonts w:ascii="Segoe UI Symbol" w:eastAsia="MS Gothic" w:hAnsi="Segoe UI Symbol" w:cs="Segoe UI Symbol"/>
                  </w:rPr>
                  <w:t>☒</w:t>
                </w:r>
              </w:sdtContent>
            </w:sdt>
            <w:r w:rsidRPr="00B1660D">
              <w:rPr>
                <w:rFonts w:cs="Arial"/>
              </w:rPr>
              <w:t xml:space="preserve">Service User, </w:t>
            </w:r>
            <w:sdt>
              <w:sdtPr>
                <w:rPr>
                  <w:rFonts w:cs="Arial"/>
                </w:rPr>
                <w:id w:val="1260946414"/>
                <w14:checkbox>
                  <w14:checked w14:val="0"/>
                  <w14:checkedState w14:val="2612" w14:font="MS Gothic"/>
                  <w14:uncheckedState w14:val="2610" w14:font="MS Gothic"/>
                </w14:checkbox>
              </w:sdtPr>
              <w:sdtEndPr/>
              <w:sdtContent>
                <w:r w:rsidRPr="00B1660D">
                  <w:rPr>
                    <w:rFonts w:ascii="Segoe UI Symbol" w:eastAsia="MS Gothic" w:hAnsi="Segoe UI Symbol" w:cs="Segoe UI Symbol"/>
                  </w:rPr>
                  <w:t>☐</w:t>
                </w:r>
              </w:sdtContent>
            </w:sdt>
            <w:r w:rsidRPr="00B1660D">
              <w:rPr>
                <w:rFonts w:cs="Arial"/>
              </w:rPr>
              <w:t xml:space="preserve">Group, </w:t>
            </w:r>
            <w:sdt>
              <w:sdtPr>
                <w:rPr>
                  <w:rFonts w:cs="Arial"/>
                </w:rPr>
                <w:id w:val="-1405831497"/>
                <w14:checkbox>
                  <w14:checked w14:val="0"/>
                  <w14:checkedState w14:val="2612" w14:font="MS Gothic"/>
                  <w14:uncheckedState w14:val="2610" w14:font="MS Gothic"/>
                </w14:checkbox>
              </w:sdtPr>
              <w:sdtEndPr/>
              <w:sdtContent>
                <w:r w:rsidRPr="00B1660D">
                  <w:rPr>
                    <w:rFonts w:ascii="Segoe UI Symbol" w:eastAsia="MS Gothic" w:hAnsi="Segoe UI Symbol" w:cs="Segoe UI Symbol"/>
                  </w:rPr>
                  <w:t>☐</w:t>
                </w:r>
              </w:sdtContent>
            </w:sdt>
            <w:r w:rsidRPr="00B1660D">
              <w:rPr>
                <w:rFonts w:cs="Arial"/>
              </w:rPr>
              <w:t xml:space="preserve">Place, </w:t>
            </w:r>
            <w:sdt>
              <w:sdtPr>
                <w:rPr>
                  <w:rFonts w:cs="Arial"/>
                </w:rPr>
                <w:id w:val="-506824282"/>
                <w14:checkbox>
                  <w14:checked w14:val="0"/>
                  <w14:checkedState w14:val="2612" w14:font="MS Gothic"/>
                  <w14:uncheckedState w14:val="2610" w14:font="MS Gothic"/>
                </w14:checkbox>
              </w:sdtPr>
              <w:sdtEndPr/>
              <w:sdtContent>
                <w:r w:rsidRPr="00B1660D">
                  <w:rPr>
                    <w:rFonts w:ascii="Segoe UI Symbol" w:eastAsia="MS Gothic" w:hAnsi="Segoe UI Symbol" w:cs="Segoe UI Symbol"/>
                  </w:rPr>
                  <w:t>☐</w:t>
                </w:r>
              </w:sdtContent>
            </w:sdt>
            <w:r w:rsidRPr="00B1660D">
              <w:rPr>
                <w:rFonts w:cs="Arial"/>
              </w:rPr>
              <w:t xml:space="preserve">Service Provider, </w:t>
            </w:r>
            <w:sdt>
              <w:sdtPr>
                <w:rPr>
                  <w:rFonts w:cs="Arial"/>
                </w:rPr>
                <w:id w:val="743378988"/>
                <w14:checkbox>
                  <w14:checked w14:val="0"/>
                  <w14:checkedState w14:val="2612" w14:font="MS Gothic"/>
                  <w14:uncheckedState w14:val="2610" w14:font="MS Gothic"/>
                </w14:checkbox>
              </w:sdtPr>
              <w:sdtEndPr/>
              <w:sdtContent>
                <w:r w:rsidRPr="00B1660D">
                  <w:rPr>
                    <w:rFonts w:ascii="Segoe UI Symbol" w:eastAsia="MS Gothic" w:hAnsi="Segoe UI Symbol" w:cs="Segoe UI Symbol"/>
                  </w:rPr>
                  <w:t>☐</w:t>
                </w:r>
              </w:sdtContent>
            </w:sdt>
            <w:r w:rsidRPr="00B1660D">
              <w:rPr>
                <w:rFonts w:cs="Arial"/>
              </w:rPr>
              <w:t xml:space="preserve">Service System or </w:t>
            </w:r>
            <w:sdt>
              <w:sdtPr>
                <w:rPr>
                  <w:rFonts w:cs="Arial"/>
                </w:rPr>
                <w:id w:val="-1562480111"/>
                <w14:checkbox>
                  <w14:checked w14:val="1"/>
                  <w14:checkedState w14:val="2612" w14:font="MS Gothic"/>
                  <w14:uncheckedState w14:val="2610" w14:font="MS Gothic"/>
                </w14:checkbox>
              </w:sdtPr>
              <w:sdtEndPr/>
              <w:sdtContent>
                <w:r w:rsidRPr="00B1660D">
                  <w:rPr>
                    <w:rFonts w:ascii="Segoe UI Symbol" w:eastAsia="MS Gothic" w:hAnsi="Segoe UI Symbol" w:cs="Segoe UI Symbol"/>
                  </w:rPr>
                  <w:t>☒</w:t>
                </w:r>
              </w:sdtContent>
            </w:sdt>
            <w:r w:rsidRPr="00B1660D">
              <w:rPr>
                <w:rFonts w:cs="Arial"/>
              </w:rPr>
              <w:t xml:space="preserve">Community.       </w:t>
            </w:r>
          </w:p>
          <w:p w14:paraId="403C82F8" w14:textId="77777777" w:rsidR="006325D1" w:rsidRPr="00B1660D" w:rsidRDefault="005A6873" w:rsidP="5A6A2855">
            <w:pPr>
              <w:shd w:val="clear" w:color="auto" w:fill="E6EEF0" w:themeFill="accent5" w:themeFillTint="33"/>
              <w:spacing w:before="120"/>
              <w:ind w:left="720"/>
              <w:rPr>
                <w:rFonts w:cs="Arial"/>
              </w:rPr>
            </w:pPr>
            <w:r w:rsidRPr="00B1660D">
              <w:rPr>
                <w:rFonts w:cs="Arial"/>
              </w:rPr>
              <w:t>(#)</w:t>
            </w:r>
            <w:r w:rsidR="1AC53E23" w:rsidRPr="00B1660D">
              <w:rPr>
                <w:rFonts w:cs="Arial"/>
              </w:rPr>
              <w:t xml:space="preserve"> x Case study describing the changing (+/-) in mental health and psychosocial wellbeing of individual Service Users and the general community within the reporting period. Further details to be determined by purchaser and included.</w:t>
            </w:r>
          </w:p>
          <w:p w14:paraId="6C79291A" w14:textId="77777777" w:rsidR="006325D1" w:rsidRPr="00B1660D" w:rsidRDefault="002B51ED" w:rsidP="00F81012">
            <w:pPr>
              <w:spacing w:before="120"/>
              <w:ind w:left="720" w:hanging="407"/>
              <w:rPr>
                <w:rFonts w:cs="Arial"/>
                <w:szCs w:val="20"/>
              </w:rPr>
            </w:pPr>
            <w:sdt>
              <w:sdtPr>
                <w:rPr>
                  <w:rFonts w:cs="Arial"/>
                  <w:szCs w:val="20"/>
                </w:rPr>
                <w:id w:val="144326784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Other       </w:t>
            </w:r>
          </w:p>
          <w:p w14:paraId="7F2AAF72" w14:textId="78414688" w:rsidR="00464D44" w:rsidRPr="00B1660D" w:rsidRDefault="005A6873" w:rsidP="00464D44">
            <w:pPr>
              <w:spacing w:before="120"/>
              <w:rPr>
                <w:rFonts w:cs="Arial"/>
                <w:sz w:val="18"/>
                <w:szCs w:val="18"/>
              </w:rPr>
            </w:pPr>
            <w:r w:rsidRPr="00B1660D">
              <w:rPr>
                <w:rFonts w:cs="Arial"/>
                <w:sz w:val="18"/>
                <w:szCs w:val="18"/>
              </w:rPr>
              <w:t xml:space="preserve">NOTE: Purchaser to name and clearly describe </w:t>
            </w:r>
            <w:r w:rsidR="00861B2D" w:rsidRPr="00B1660D">
              <w:rPr>
                <w:rFonts w:cs="Arial"/>
                <w:sz w:val="18"/>
                <w:szCs w:val="18"/>
              </w:rPr>
              <w:t xml:space="preserve">the type of Report required.  </w:t>
            </w:r>
            <w:r w:rsidRPr="00B1660D">
              <w:rPr>
                <w:rFonts w:cs="Arial"/>
                <w:sz w:val="18"/>
                <w:szCs w:val="18"/>
              </w:rPr>
              <w:t>. Where a Case study is required, the Purchaser must establish how many Case Studies, type/s of Case Study required (refer section 15) and frequency of submission.</w:t>
            </w:r>
          </w:p>
          <w:p w14:paraId="2399A2ED" w14:textId="77777777" w:rsidR="00CB558F" w:rsidRPr="00B1660D" w:rsidRDefault="00CB558F" w:rsidP="00A2218B">
            <w:pPr>
              <w:spacing w:before="120"/>
              <w:rPr>
                <w:rFonts w:cs="Arial"/>
                <w:szCs w:val="20"/>
              </w:rPr>
            </w:pPr>
          </w:p>
        </w:tc>
      </w:tr>
    </w:tbl>
    <w:p w14:paraId="61F4071B" w14:textId="77777777" w:rsidR="007A3DE9" w:rsidRPr="00B1660D" w:rsidRDefault="007A3DE9" w:rsidP="0015790B">
      <w:pPr>
        <w:rPr>
          <w:rFonts w:cs="Arial"/>
        </w:rPr>
      </w:pPr>
    </w:p>
    <w:p w14:paraId="69C1912A" w14:textId="77777777" w:rsidR="0015790B" w:rsidRPr="00B1660D" w:rsidRDefault="005A6873" w:rsidP="00660971">
      <w:pPr>
        <w:pStyle w:val="Heading3"/>
        <w:numPr>
          <w:ilvl w:val="1"/>
          <w:numId w:val="3"/>
        </w:numPr>
        <w:rPr>
          <w:rFonts w:ascii="Arial" w:hAnsi="Arial" w:cs="Arial"/>
        </w:rPr>
      </w:pPr>
      <w:bookmarkStart w:id="20" w:name="_Toc121743985"/>
      <w:r w:rsidRPr="00B1660D">
        <w:rPr>
          <w:rFonts w:ascii="Arial" w:hAnsi="Arial" w:cs="Arial"/>
        </w:rPr>
        <w:t>Financial and Material Assistance (T333)</w:t>
      </w:r>
      <w:bookmarkEnd w:id="20"/>
    </w:p>
    <w:p w14:paraId="41EAE9D9" w14:textId="77777777" w:rsidR="007A0C6A" w:rsidRPr="00B1660D" w:rsidRDefault="005A6873" w:rsidP="007A0C6A">
      <w:pPr>
        <w:spacing w:before="120" w:after="0"/>
        <w:jc w:val="both"/>
        <w:rPr>
          <w:rFonts w:cs="Arial"/>
        </w:rPr>
      </w:pPr>
      <w:r w:rsidRPr="00B1660D">
        <w:rPr>
          <w:rFonts w:cs="Arial"/>
        </w:rPr>
        <w:t>S</w:t>
      </w:r>
      <w:r w:rsidR="00A1704C" w:rsidRPr="00B1660D">
        <w:rPr>
          <w:rFonts w:cs="Arial"/>
        </w:rPr>
        <w:t>uppliers of these s</w:t>
      </w:r>
      <w:r w:rsidRPr="00B1660D">
        <w:rPr>
          <w:rFonts w:cs="Arial"/>
        </w:rPr>
        <w:t xml:space="preserve">ervices provide </w:t>
      </w:r>
      <w:r w:rsidRPr="00B1660D">
        <w:rPr>
          <w:rFonts w:cs="Arial"/>
          <w:b/>
          <w:bCs/>
        </w:rPr>
        <w:t>cash, food vouchers, food parcels, third-party payments</w:t>
      </w:r>
      <w:r w:rsidR="004714C1" w:rsidRPr="00B1660D">
        <w:rPr>
          <w:rFonts w:cs="Arial"/>
          <w:b/>
          <w:bCs/>
        </w:rPr>
        <w:t xml:space="preserve"> and material support</w:t>
      </w:r>
      <w:r w:rsidRPr="00B1660D">
        <w:rPr>
          <w:rFonts w:cs="Arial"/>
        </w:rPr>
        <w:t xml:space="preserve"> to Service Users experiencing immediate financial crisis. These services </w:t>
      </w:r>
      <w:r w:rsidR="00A453FC" w:rsidRPr="00B1660D">
        <w:rPr>
          <w:rFonts w:cs="Arial"/>
        </w:rPr>
        <w:t xml:space="preserve">also </w:t>
      </w:r>
      <w:r w:rsidRPr="00B1660D">
        <w:rPr>
          <w:rFonts w:cs="Arial"/>
        </w:rPr>
        <w:t xml:space="preserve">help increase financial resilience and prevent future financial crisis by ensuring Service Users are referred to appropriate financial and social support services. </w:t>
      </w:r>
    </w:p>
    <w:p w14:paraId="6C1A11C1" w14:textId="77777777" w:rsidR="007A0C6A" w:rsidRPr="00B1660D" w:rsidRDefault="005A6873" w:rsidP="007A0C6A">
      <w:pPr>
        <w:spacing w:before="120" w:after="0"/>
        <w:jc w:val="both"/>
        <w:rPr>
          <w:rFonts w:cs="Arial"/>
          <w:color w:val="202124"/>
          <w:shd w:val="clear" w:color="auto" w:fill="FFFFFF"/>
        </w:rPr>
      </w:pPr>
      <w:r w:rsidRPr="00B1660D">
        <w:rPr>
          <w:rFonts w:cs="Arial"/>
        </w:rPr>
        <w:lastRenderedPageBreak/>
        <w:t>Services also include co-ordination of the intake and dispersal of</w:t>
      </w:r>
      <w:r w:rsidRPr="00B1660D">
        <w:rPr>
          <w:rFonts w:cs="Arial"/>
          <w:b/>
          <w:bCs/>
        </w:rPr>
        <w:t xml:space="preserve"> donated </w:t>
      </w:r>
      <w:r w:rsidRPr="00B1660D">
        <w:rPr>
          <w:rFonts w:cs="Arial"/>
        </w:rPr>
        <w:t xml:space="preserve">material goods inclusive of (but not limited to) food vouchers and household hampers and </w:t>
      </w:r>
      <w:r w:rsidRPr="00B1660D">
        <w:rPr>
          <w:rFonts w:cs="Arial"/>
          <w:color w:val="202124"/>
          <w:shd w:val="clear" w:color="auto" w:fill="FFFFFF"/>
        </w:rPr>
        <w:t>furniture and other household items, prepared meals, food and cleaning hampers, internet and phone cards and clothing.</w:t>
      </w:r>
    </w:p>
    <w:p w14:paraId="3F2816D8" w14:textId="77777777" w:rsidR="007A0C6A" w:rsidRPr="00B1660D" w:rsidRDefault="005A6873" w:rsidP="00F81012">
      <w:pPr>
        <w:pStyle w:val="Heading4"/>
        <w:rPr>
          <w:rFonts w:ascii="Arial" w:hAnsi="Arial" w:cs="Arial"/>
        </w:rPr>
      </w:pPr>
      <w:r w:rsidRPr="00B1660D">
        <w:rPr>
          <w:rFonts w:ascii="Arial" w:hAnsi="Arial" w:cs="Arial"/>
        </w:rPr>
        <w:t>Requirements</w:t>
      </w:r>
    </w:p>
    <w:p w14:paraId="00012E85" w14:textId="77777777" w:rsidR="007A0C6A" w:rsidRPr="00B1660D" w:rsidRDefault="005A6873" w:rsidP="007E44D2">
      <w:pPr>
        <w:pStyle w:val="ListParagraph"/>
        <w:numPr>
          <w:ilvl w:val="0"/>
          <w:numId w:val="27"/>
        </w:numPr>
        <w:spacing w:line="259" w:lineRule="auto"/>
        <w:contextualSpacing/>
        <w:jc w:val="both"/>
        <w:rPr>
          <w:rFonts w:cs="Arial"/>
        </w:rPr>
      </w:pPr>
      <w:r w:rsidRPr="00B1660D">
        <w:rPr>
          <w:rFonts w:cs="Arial"/>
        </w:rPr>
        <w:t xml:space="preserve">Ensure all donated material goods are working and fit for purpose </w:t>
      </w:r>
    </w:p>
    <w:p w14:paraId="486253D2" w14:textId="77777777" w:rsidR="007A0C6A" w:rsidRPr="00B1660D" w:rsidRDefault="005A6873" w:rsidP="007E44D2">
      <w:pPr>
        <w:pStyle w:val="ListParagraph"/>
        <w:numPr>
          <w:ilvl w:val="0"/>
          <w:numId w:val="27"/>
        </w:numPr>
        <w:spacing w:line="259" w:lineRule="auto"/>
        <w:contextualSpacing/>
        <w:jc w:val="both"/>
        <w:rPr>
          <w:rFonts w:cs="Arial"/>
        </w:rPr>
      </w:pPr>
      <w:r w:rsidRPr="00B1660D">
        <w:rPr>
          <w:rFonts w:cs="Arial"/>
        </w:rPr>
        <w:t>Liaise with local councils and support agencies to receive and coordinate the distribution of donated goods using a centralised referral process.</w:t>
      </w:r>
    </w:p>
    <w:p w14:paraId="7F367F45" w14:textId="77777777" w:rsidR="007A0C6A" w:rsidRPr="00B1660D" w:rsidRDefault="005A6873" w:rsidP="007E44D2">
      <w:pPr>
        <w:pStyle w:val="ListParagraph"/>
        <w:numPr>
          <w:ilvl w:val="0"/>
          <w:numId w:val="27"/>
        </w:numPr>
        <w:spacing w:line="259" w:lineRule="auto"/>
        <w:contextualSpacing/>
        <w:jc w:val="both"/>
        <w:rPr>
          <w:rFonts w:cs="Arial"/>
        </w:rPr>
      </w:pPr>
      <w:r w:rsidRPr="00B1660D">
        <w:rPr>
          <w:rFonts w:cs="Arial"/>
        </w:rPr>
        <w:t xml:space="preserve">Funding is not used for establishment costs, operating costs, or salaries, unless specified in writing by the relevant government department. </w:t>
      </w:r>
    </w:p>
    <w:p w14:paraId="68BD7BEA" w14:textId="77777777" w:rsidR="007A0C6A" w:rsidRPr="00B1660D" w:rsidRDefault="005A6873" w:rsidP="007E44D2">
      <w:pPr>
        <w:pStyle w:val="ListParagraph"/>
        <w:numPr>
          <w:ilvl w:val="0"/>
          <w:numId w:val="27"/>
        </w:numPr>
        <w:spacing w:line="259" w:lineRule="auto"/>
        <w:contextualSpacing/>
        <w:jc w:val="both"/>
        <w:rPr>
          <w:rFonts w:cs="Arial"/>
        </w:rPr>
      </w:pPr>
      <w:r w:rsidRPr="00B1660D">
        <w:rPr>
          <w:rFonts w:cs="Arial"/>
        </w:rPr>
        <w:t>Report against funding as required</w:t>
      </w:r>
    </w:p>
    <w:p w14:paraId="4847B7F8" w14:textId="77777777" w:rsidR="007A0C6A" w:rsidRPr="00B1660D" w:rsidRDefault="005A6873" w:rsidP="007E44D2">
      <w:pPr>
        <w:pStyle w:val="ListParagraph"/>
        <w:numPr>
          <w:ilvl w:val="0"/>
          <w:numId w:val="27"/>
        </w:numPr>
        <w:spacing w:line="259" w:lineRule="auto"/>
        <w:contextualSpacing/>
        <w:jc w:val="both"/>
        <w:rPr>
          <w:rFonts w:cs="Arial"/>
        </w:rPr>
      </w:pPr>
      <w:r w:rsidRPr="00B1660D">
        <w:rPr>
          <w:rFonts w:cs="Arial"/>
        </w:rPr>
        <w:t xml:space="preserve">Ensure all grant funds are for distribution only </w:t>
      </w:r>
    </w:p>
    <w:p w14:paraId="02697785" w14:textId="77777777" w:rsidR="007A0C6A" w:rsidRPr="00B1660D" w:rsidRDefault="005A6873" w:rsidP="007E44D2">
      <w:pPr>
        <w:pStyle w:val="ListParagraph"/>
        <w:numPr>
          <w:ilvl w:val="0"/>
          <w:numId w:val="27"/>
        </w:numPr>
        <w:spacing w:line="259" w:lineRule="auto"/>
        <w:contextualSpacing/>
        <w:jc w:val="both"/>
        <w:rPr>
          <w:rFonts w:cs="Arial"/>
        </w:rPr>
      </w:pPr>
      <w:r w:rsidRPr="00B1660D">
        <w:rPr>
          <w:rFonts w:cs="Arial"/>
        </w:rPr>
        <w:t>Provide support in collaboration with other local and disaster specific emergency relief providers to ensure no unintended duplication or gaps in available supports.</w:t>
      </w:r>
    </w:p>
    <w:p w14:paraId="231AD54D" w14:textId="77777777" w:rsidR="007A0C6A" w:rsidRPr="00B1660D" w:rsidRDefault="005A6873" w:rsidP="00F81012">
      <w:pPr>
        <w:pStyle w:val="Heading4"/>
        <w:rPr>
          <w:rFonts w:ascii="Arial" w:hAnsi="Arial" w:cs="Arial"/>
        </w:rPr>
      </w:pPr>
      <w:r w:rsidRPr="00B1660D">
        <w:rPr>
          <w:rFonts w:ascii="Arial" w:hAnsi="Arial" w:cs="Arial"/>
        </w:rPr>
        <w:t xml:space="preserve">Consideration </w:t>
      </w:r>
    </w:p>
    <w:p w14:paraId="5775B65A" w14:textId="77777777" w:rsidR="007A0C6A"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Consider how services can be delivered in most significantly affected places </w:t>
      </w:r>
      <w:r w:rsidR="001F22FE" w:rsidRPr="00B1660D">
        <w:rPr>
          <w:rFonts w:cs="Arial"/>
        </w:rPr>
        <w:t>e.g.,</w:t>
      </w:r>
      <w:r w:rsidRPr="00B1660D">
        <w:rPr>
          <w:rFonts w:cs="Arial"/>
        </w:rPr>
        <w:t xml:space="preserve"> suburbs/streets </w:t>
      </w:r>
    </w:p>
    <w:p w14:paraId="59E18132" w14:textId="77777777" w:rsidR="007A0C6A" w:rsidRPr="00B1660D" w:rsidRDefault="005A6873" w:rsidP="007A0C6A">
      <w:pPr>
        <w:spacing w:before="120"/>
        <w:jc w:val="both"/>
        <w:rPr>
          <w:rFonts w:cs="Arial"/>
        </w:rPr>
      </w:pPr>
      <w:r w:rsidRPr="00B1660D">
        <w:rPr>
          <w:rFonts w:cs="Arial"/>
        </w:rPr>
        <w:t xml:space="preserve">The service delivery table below must be read in conjunction with </w:t>
      </w:r>
      <w:hyperlink r:id="rId44" w:history="1">
        <w:r w:rsidR="7E7B0CF9" w:rsidRPr="00B1660D">
          <w:rPr>
            <w:rFonts w:cs="Arial"/>
          </w:rPr>
          <w:t xml:space="preserve">Section </w:t>
        </w:r>
        <w:r w:rsidR="5E67C4F1" w:rsidRPr="00B1660D">
          <w:rPr>
            <w:rFonts w:cs="Arial"/>
          </w:rPr>
          <w:t>9</w:t>
        </w:r>
        <w:r w:rsidR="7E7B0CF9" w:rsidRPr="00B1660D">
          <w:rPr>
            <w:rFonts w:cs="Arial"/>
          </w:rPr>
          <w:t xml:space="preserve"> </w:t>
        </w:r>
      </w:hyperlink>
      <w:r w:rsidR="7A184F44" w:rsidRPr="00B1660D">
        <w:rPr>
          <w:rFonts w:cs="Arial"/>
        </w:rPr>
        <w:t xml:space="preserve">Service Delivery Requirements for </w:t>
      </w:r>
      <w:r w:rsidR="3EF3CD6B" w:rsidRPr="00B1660D">
        <w:rPr>
          <w:rFonts w:cs="Arial"/>
        </w:rPr>
        <w:t>all Services</w:t>
      </w:r>
      <w:r w:rsidR="7E7B0CF9" w:rsidRPr="00B1660D">
        <w:rPr>
          <w:rFonts w:cs="Arial"/>
        </w:rPr>
        <w:t>.</w:t>
      </w:r>
      <w:r w:rsidRPr="00B1660D">
        <w:rPr>
          <w:rFonts w:cs="Arial"/>
        </w:rPr>
        <w:t xml:space="preserve"> NOTE: items without a tick box are mandatory for this service type. </w:t>
      </w:r>
    </w:p>
    <w:p w14:paraId="3B264796" w14:textId="77777777" w:rsidR="007A0C6A" w:rsidRPr="00B1660D" w:rsidRDefault="005A6873" w:rsidP="007A0C6A">
      <w:pPr>
        <w:spacing w:before="120"/>
        <w:jc w:val="both"/>
        <w:rPr>
          <w:rFonts w:cs="Arial"/>
          <w:color w:val="A6A6A6" w:themeColor="background1" w:themeShade="A6"/>
          <w:szCs w:val="20"/>
        </w:rPr>
      </w:pPr>
      <w:r w:rsidRPr="00B1660D">
        <w:rPr>
          <w:rFonts w:cs="Arial"/>
          <w:color w:val="A6A6A6" w:themeColor="background1" w:themeShade="A6"/>
          <w:szCs w:val="20"/>
        </w:rPr>
        <w:t>Service delivery table</w:t>
      </w:r>
      <w:r w:rsidR="00214B1B" w:rsidRPr="00B1660D">
        <w:rPr>
          <w:rFonts w:cs="Arial"/>
          <w:color w:val="A6A6A6" w:themeColor="background1" w:themeShade="A6"/>
          <w:szCs w:val="20"/>
        </w:rPr>
        <w:t xml:space="preserve"> 10</w:t>
      </w:r>
    </w:p>
    <w:tbl>
      <w:tblPr>
        <w:tblStyle w:val="TableGrid"/>
        <w:tblW w:w="9715" w:type="dxa"/>
        <w:tblLook w:val="04A0" w:firstRow="1" w:lastRow="0" w:firstColumn="1" w:lastColumn="0" w:noHBand="0" w:noVBand="1"/>
      </w:tblPr>
      <w:tblGrid>
        <w:gridCol w:w="1620"/>
        <w:gridCol w:w="8095"/>
      </w:tblGrid>
      <w:tr w:rsidR="00DE1AE6" w:rsidRPr="00B1660D" w14:paraId="4515BEE8" w14:textId="77777777" w:rsidTr="5A6A2855">
        <w:trPr>
          <w:trHeight w:val="511"/>
        </w:trPr>
        <w:tc>
          <w:tcPr>
            <w:tcW w:w="1620" w:type="dxa"/>
            <w:shd w:val="clear" w:color="auto" w:fill="DDF0F2" w:themeFill="accent2" w:themeFillTint="33"/>
            <w:vAlign w:val="center"/>
          </w:tcPr>
          <w:p w14:paraId="469518F6" w14:textId="77777777" w:rsidR="007A0C6A" w:rsidRPr="00B1660D" w:rsidRDefault="005A6873" w:rsidP="00A2218B">
            <w:pPr>
              <w:spacing w:before="120"/>
              <w:rPr>
                <w:rFonts w:cs="Arial"/>
                <w:color w:val="A6A6A6" w:themeColor="background1" w:themeShade="A6"/>
                <w:szCs w:val="20"/>
              </w:rPr>
            </w:pPr>
            <w:r w:rsidRPr="00B1660D">
              <w:rPr>
                <w:rFonts w:cs="Arial"/>
                <w:szCs w:val="20"/>
              </w:rPr>
              <w:t xml:space="preserve">Service Delivery Options </w:t>
            </w:r>
          </w:p>
        </w:tc>
        <w:tc>
          <w:tcPr>
            <w:tcW w:w="8095" w:type="dxa"/>
            <w:vAlign w:val="center"/>
          </w:tcPr>
          <w:p w14:paraId="60EB7C8B" w14:textId="77777777" w:rsidR="007A0C6A" w:rsidRPr="00B1660D" w:rsidRDefault="002B51ED" w:rsidP="00A2218B">
            <w:pPr>
              <w:spacing w:before="120"/>
              <w:rPr>
                <w:rFonts w:cs="Arial"/>
                <w:szCs w:val="20"/>
              </w:rPr>
            </w:pPr>
            <w:sdt>
              <w:sdtPr>
                <w:rPr>
                  <w:rFonts w:cs="Arial"/>
                  <w:szCs w:val="20"/>
                </w:rPr>
                <w:id w:val="-115159329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79405957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13602918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5F231A28" w14:textId="77777777" w:rsidTr="5A6A2855">
        <w:trPr>
          <w:trHeight w:val="666"/>
        </w:trPr>
        <w:tc>
          <w:tcPr>
            <w:tcW w:w="1620" w:type="dxa"/>
            <w:shd w:val="clear" w:color="auto" w:fill="DDF0F2" w:themeFill="accent2" w:themeFillTint="33"/>
            <w:vAlign w:val="center"/>
          </w:tcPr>
          <w:p w14:paraId="6E499F06" w14:textId="77777777" w:rsidR="007A0C6A"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095" w:type="dxa"/>
            <w:vAlign w:val="center"/>
          </w:tcPr>
          <w:p w14:paraId="196693BB" w14:textId="77777777" w:rsidR="007A0C6A" w:rsidRPr="00B1660D" w:rsidRDefault="005A6873" w:rsidP="00A2218B">
            <w:pPr>
              <w:spacing w:before="120"/>
              <w:rPr>
                <w:rFonts w:cs="Arial"/>
                <w:szCs w:val="20"/>
              </w:rPr>
            </w:pPr>
            <w:r w:rsidRPr="00B1660D">
              <w:rPr>
                <w:rFonts w:cs="Arial"/>
                <w:szCs w:val="20"/>
              </w:rPr>
              <w:t>Individuals’ families and community groups affected by disasters</w:t>
            </w:r>
          </w:p>
          <w:p w14:paraId="0F3E2BCD" w14:textId="77777777" w:rsidR="007A0C6A" w:rsidRPr="00B1660D" w:rsidRDefault="005A6873" w:rsidP="00A2218B">
            <w:pPr>
              <w:spacing w:before="120"/>
              <w:jc w:val="both"/>
              <w:rPr>
                <w:rFonts w:cs="Arial"/>
                <w:color w:val="A6A6A6" w:themeColor="background1" w:themeShade="A6"/>
                <w:szCs w:val="20"/>
              </w:rPr>
            </w:pPr>
            <w:r w:rsidRPr="00B1660D">
              <w:rPr>
                <w:rFonts w:cs="Arial"/>
                <w:szCs w:val="20"/>
              </w:rPr>
              <w:t>Service providers including NGOs and local councils - Industry</w:t>
            </w:r>
          </w:p>
        </w:tc>
      </w:tr>
      <w:tr w:rsidR="00DE1AE6" w:rsidRPr="00B1660D" w14:paraId="1A36E383" w14:textId="77777777" w:rsidTr="5A6A2855">
        <w:trPr>
          <w:trHeight w:val="578"/>
        </w:trPr>
        <w:tc>
          <w:tcPr>
            <w:tcW w:w="1620" w:type="dxa"/>
            <w:shd w:val="clear" w:color="auto" w:fill="DDF0F2" w:themeFill="accent2" w:themeFillTint="33"/>
            <w:vAlign w:val="center"/>
          </w:tcPr>
          <w:p w14:paraId="60AF63B2" w14:textId="77777777" w:rsidR="007A0C6A"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095" w:type="dxa"/>
            <w:vAlign w:val="center"/>
          </w:tcPr>
          <w:p w14:paraId="43908479" w14:textId="4F32A296" w:rsidR="007A0C6A" w:rsidRPr="00B1660D" w:rsidRDefault="002B51ED" w:rsidP="00A2218B">
            <w:pPr>
              <w:spacing w:before="120"/>
              <w:rPr>
                <w:rFonts w:cs="Arial"/>
                <w:szCs w:val="20"/>
              </w:rPr>
            </w:pPr>
            <w:sdt>
              <w:sdtPr>
                <w:rPr>
                  <w:rFonts w:cs="Arial"/>
                  <w:szCs w:val="20"/>
                </w:rPr>
                <w:id w:val="1346903609"/>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Hours </w:t>
            </w:r>
            <w:sdt>
              <w:sdtPr>
                <w:rPr>
                  <w:rFonts w:cs="Arial"/>
                  <w:szCs w:val="20"/>
                </w:rPr>
                <w:id w:val="-119630953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Days</w:t>
            </w:r>
            <w:r w:rsidR="00703202" w:rsidRPr="00B1660D">
              <w:rPr>
                <w:rFonts w:cs="Arial"/>
                <w:szCs w:val="20"/>
              </w:rPr>
              <w:t xml:space="preserve"> </w:t>
            </w:r>
            <w:sdt>
              <w:sdtPr>
                <w:rPr>
                  <w:rFonts w:cs="Arial"/>
                  <w:szCs w:val="20"/>
                </w:rPr>
                <w:id w:val="1938171116"/>
                <w14:checkbox>
                  <w14:checked w14:val="0"/>
                  <w14:checkedState w14:val="2612" w14:font="MS Gothic"/>
                  <w14:uncheckedState w14:val="2610" w14:font="MS Gothic"/>
                </w14:checkbox>
              </w:sdtPr>
              <w:sdtEndPr/>
              <w:sdtContent>
                <w:r w:rsidR="00703202" w:rsidRPr="00B1660D">
                  <w:rPr>
                    <w:rFonts w:ascii="Segoe UI Symbol" w:eastAsia="MS Gothic" w:hAnsi="Segoe UI Symbol" w:cs="Segoe UI Symbol"/>
                    <w:szCs w:val="20"/>
                  </w:rPr>
                  <w:t>☐</w:t>
                </w:r>
              </w:sdtContent>
            </w:sdt>
            <w:r w:rsidR="00703202" w:rsidRPr="00B1660D">
              <w:rPr>
                <w:rFonts w:cs="Arial"/>
                <w:szCs w:val="20"/>
              </w:rPr>
              <w:t xml:space="preserve">Places (to be described) </w:t>
            </w:r>
            <w:sdt>
              <w:sdtPr>
                <w:rPr>
                  <w:rFonts w:cs="Arial"/>
                  <w:szCs w:val="20"/>
                </w:rPr>
                <w:id w:val="283699535"/>
                <w14:checkbox>
                  <w14:checked w14:val="0"/>
                  <w14:checkedState w14:val="2612" w14:font="MS Gothic"/>
                  <w14:uncheckedState w14:val="2610" w14:font="MS Gothic"/>
                </w14:checkbox>
              </w:sdtPr>
              <w:sdtEndPr/>
              <w:sdtContent>
                <w:r w:rsidR="00703202" w:rsidRPr="00B1660D">
                  <w:rPr>
                    <w:rFonts w:ascii="Segoe UI Symbol" w:eastAsia="MS Gothic" w:hAnsi="Segoe UI Symbol" w:cs="Segoe UI Symbol"/>
                    <w:szCs w:val="20"/>
                  </w:rPr>
                  <w:t>☐</w:t>
                </w:r>
              </w:sdtContent>
            </w:sdt>
            <w:r w:rsidR="005A6873" w:rsidRPr="00B1660D">
              <w:rPr>
                <w:rFonts w:cs="Arial"/>
                <w:szCs w:val="20"/>
              </w:rPr>
              <w:t xml:space="preserve">Workers </w:t>
            </w:r>
            <w:sdt>
              <w:sdtPr>
                <w:rPr>
                  <w:rFonts w:cs="Arial"/>
                  <w:szCs w:val="20"/>
                </w:rPr>
                <w:id w:val="28061322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B576AE" w:rsidRPr="00B1660D">
              <w:rPr>
                <w:rFonts w:cs="Arial"/>
                <w:szCs w:val="20"/>
              </w:rPr>
              <w:t>Report (</w:t>
            </w:r>
            <w:r w:rsidR="005A6873" w:rsidRPr="00B1660D">
              <w:rPr>
                <w:rFonts w:cs="Arial"/>
                <w:szCs w:val="20"/>
              </w:rPr>
              <w:t>to be described)</w:t>
            </w:r>
          </w:p>
        </w:tc>
      </w:tr>
      <w:tr w:rsidR="00DE1AE6" w:rsidRPr="00B1660D" w14:paraId="5CD7E954" w14:textId="77777777" w:rsidTr="5A6A2855">
        <w:trPr>
          <w:trHeight w:val="732"/>
        </w:trPr>
        <w:tc>
          <w:tcPr>
            <w:tcW w:w="1620" w:type="dxa"/>
            <w:shd w:val="clear" w:color="auto" w:fill="DDF0F2" w:themeFill="accent2" w:themeFillTint="33"/>
            <w:vAlign w:val="center"/>
          </w:tcPr>
          <w:p w14:paraId="46C2CBFE" w14:textId="77777777" w:rsidR="007A0C6A" w:rsidRPr="00B1660D" w:rsidRDefault="005A6873" w:rsidP="00A2218B">
            <w:pPr>
              <w:spacing w:before="120"/>
              <w:rPr>
                <w:rFonts w:cs="Arial"/>
                <w:color w:val="A6A6A6" w:themeColor="background1" w:themeShade="A6"/>
                <w:szCs w:val="20"/>
              </w:rPr>
            </w:pPr>
            <w:r w:rsidRPr="00B1660D">
              <w:rPr>
                <w:rFonts w:cs="Arial"/>
                <w:szCs w:val="20"/>
              </w:rPr>
              <w:t>Range Performance Indicators</w:t>
            </w:r>
          </w:p>
        </w:tc>
        <w:tc>
          <w:tcPr>
            <w:tcW w:w="8095" w:type="dxa"/>
            <w:vAlign w:val="center"/>
          </w:tcPr>
          <w:p w14:paraId="3A1899FA" w14:textId="77777777" w:rsidR="007A0C6A" w:rsidRPr="00B1660D" w:rsidRDefault="005A6873" w:rsidP="00A2218B">
            <w:pPr>
              <w:spacing w:before="120"/>
              <w:jc w:val="both"/>
              <w:rPr>
                <w:rFonts w:cs="Arial"/>
                <w:color w:val="A6A6A6" w:themeColor="background1" w:themeShade="A6"/>
                <w:szCs w:val="20"/>
              </w:rPr>
            </w:pPr>
            <w:r w:rsidRPr="00B1660D">
              <w:rPr>
                <w:rFonts w:cs="Arial"/>
                <w:szCs w:val="20"/>
              </w:rPr>
              <w:t xml:space="preserve">Service users receive financial and material </w:t>
            </w:r>
            <w:r w:rsidR="007E31C6" w:rsidRPr="00B1660D">
              <w:rPr>
                <w:rFonts w:cs="Arial"/>
                <w:szCs w:val="20"/>
              </w:rPr>
              <w:t xml:space="preserve">support </w:t>
            </w:r>
          </w:p>
        </w:tc>
      </w:tr>
      <w:tr w:rsidR="00DE1AE6" w:rsidRPr="00B1660D" w14:paraId="12FCC8D3" w14:textId="77777777" w:rsidTr="5A6A2855">
        <w:trPr>
          <w:trHeight w:val="987"/>
        </w:trPr>
        <w:tc>
          <w:tcPr>
            <w:tcW w:w="1620" w:type="dxa"/>
            <w:shd w:val="clear" w:color="auto" w:fill="DDF0F2" w:themeFill="accent2" w:themeFillTint="33"/>
            <w:vAlign w:val="center"/>
          </w:tcPr>
          <w:p w14:paraId="621F2FBA" w14:textId="77777777" w:rsidR="007A0C6A"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095" w:type="dxa"/>
            <w:vAlign w:val="center"/>
          </w:tcPr>
          <w:p w14:paraId="6176E835" w14:textId="77777777" w:rsidR="007A0C6A" w:rsidRPr="00B1660D" w:rsidRDefault="002B51ED" w:rsidP="00A2218B">
            <w:pPr>
              <w:spacing w:before="120"/>
              <w:rPr>
                <w:rFonts w:cs="Arial"/>
                <w:szCs w:val="20"/>
              </w:rPr>
            </w:pPr>
            <w:sdt>
              <w:sdtPr>
                <w:rPr>
                  <w:rFonts w:cs="Arial"/>
                  <w:szCs w:val="20"/>
                </w:rPr>
                <w:id w:val="-166045200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by type, receiving financial or material services</w:t>
            </w:r>
          </w:p>
          <w:p w14:paraId="29B719D7" w14:textId="77777777" w:rsidR="007A0C6A" w:rsidRPr="00B1660D" w:rsidRDefault="002B51ED" w:rsidP="00A2218B">
            <w:pPr>
              <w:spacing w:before="120"/>
              <w:rPr>
                <w:rFonts w:cs="Arial"/>
                <w:szCs w:val="20"/>
              </w:rPr>
            </w:pPr>
            <w:sdt>
              <w:sdtPr>
                <w:rPr>
                  <w:rFonts w:cs="Arial"/>
                  <w:szCs w:val="20"/>
                </w:rPr>
                <w:id w:val="-164365771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referrals received by source</w:t>
            </w:r>
          </w:p>
          <w:p w14:paraId="706705C0" w14:textId="77777777" w:rsidR="007A0C6A" w:rsidRPr="00B1660D" w:rsidRDefault="002B51ED" w:rsidP="00A2218B">
            <w:pPr>
              <w:spacing w:before="120"/>
              <w:rPr>
                <w:rFonts w:cs="Arial"/>
                <w:szCs w:val="20"/>
              </w:rPr>
            </w:pPr>
            <w:sdt>
              <w:sdtPr>
                <w:rPr>
                  <w:rFonts w:cs="Arial"/>
                  <w:szCs w:val="20"/>
                </w:rPr>
                <w:id w:val="-181053975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Total $ provided to Service Users daily</w:t>
            </w:r>
          </w:p>
          <w:p w14:paraId="3B547CE1" w14:textId="77777777" w:rsidR="007A0C6A" w:rsidRPr="00B1660D" w:rsidRDefault="002B51ED" w:rsidP="005F335C">
            <w:pPr>
              <w:spacing w:before="120"/>
              <w:rPr>
                <w:rFonts w:cs="Arial"/>
                <w:szCs w:val="20"/>
              </w:rPr>
            </w:pPr>
            <w:sdt>
              <w:sdtPr>
                <w:rPr>
                  <w:rFonts w:cs="Arial"/>
                  <w:szCs w:val="20"/>
                </w:rPr>
                <w:id w:val="-151221434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Provide statistics on the type and level of intake and dispersal of donated material.</w:t>
            </w:r>
          </w:p>
          <w:p w14:paraId="33478D65" w14:textId="6E210A41" w:rsidR="007A0C6A" w:rsidRPr="00B1660D" w:rsidRDefault="002B51ED" w:rsidP="005F335C">
            <w:pPr>
              <w:spacing w:before="120"/>
              <w:rPr>
                <w:rFonts w:cs="Arial"/>
                <w:szCs w:val="20"/>
              </w:rPr>
            </w:pPr>
            <w:sdt>
              <w:sdtPr>
                <w:rPr>
                  <w:rFonts w:cs="Arial"/>
                  <w:szCs w:val="20"/>
                </w:rPr>
                <w:id w:val="43455975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r w:rsidR="005A6873" w:rsidRPr="00B1660D">
              <w:rPr>
                <w:rFonts w:cs="Arial"/>
                <w:szCs w:val="20"/>
              </w:rPr>
              <w:t xml:space="preserve"> </w:t>
            </w:r>
          </w:p>
          <w:p w14:paraId="5B08245F" w14:textId="77777777" w:rsidR="007A0C6A" w:rsidRPr="00B1660D" w:rsidRDefault="002B51ED" w:rsidP="5A6A2855">
            <w:pPr>
              <w:spacing w:before="120"/>
              <w:ind w:left="596" w:hanging="283"/>
              <w:rPr>
                <w:rFonts w:cs="Arial"/>
              </w:rPr>
            </w:pPr>
            <w:sdt>
              <w:sdtPr>
                <w:rPr>
                  <w:rFonts w:cs="Arial"/>
                </w:rPr>
                <w:id w:val="-31657894"/>
                <w14:checkbox>
                  <w14:checked w14:val="0"/>
                  <w14:checkedState w14:val="2612" w14:font="MS Gothic"/>
                  <w14:uncheckedState w14:val="2610" w14:font="MS Gothic"/>
                </w14:checkbox>
              </w:sdtPr>
              <w:sdtEndPr/>
              <w:sdtContent>
                <w:r w:rsidR="5FE8E024" w:rsidRPr="00B1660D">
                  <w:rPr>
                    <w:rFonts w:ascii="Segoe UI Symbol" w:eastAsia="MS Gothic" w:hAnsi="Segoe UI Symbol" w:cs="Segoe UI Symbol"/>
                  </w:rPr>
                  <w:t>☐</w:t>
                </w:r>
              </w:sdtContent>
            </w:sdt>
            <w:r w:rsidR="5FE8E024" w:rsidRPr="00B1660D">
              <w:rPr>
                <w:rFonts w:cs="Arial"/>
              </w:rPr>
              <w:t xml:space="preserve">Case Study – Select focus </w:t>
            </w:r>
            <w:sdt>
              <w:sdtPr>
                <w:rPr>
                  <w:rFonts w:cs="Arial"/>
                </w:rPr>
                <w:id w:val="262424349"/>
                <w14:checkbox>
                  <w14:checked w14:val="0"/>
                  <w14:checkedState w14:val="2612" w14:font="MS Gothic"/>
                  <w14:uncheckedState w14:val="2610" w14:font="MS Gothic"/>
                </w14:checkbox>
              </w:sdtPr>
              <w:sdtEndPr/>
              <w:sdtContent>
                <w:r w:rsidR="5FE8E024" w:rsidRPr="00B1660D">
                  <w:rPr>
                    <w:rFonts w:ascii="Segoe UI Symbol" w:eastAsia="MS Gothic" w:hAnsi="Segoe UI Symbol" w:cs="Segoe UI Symbol"/>
                  </w:rPr>
                  <w:t>☐</w:t>
                </w:r>
              </w:sdtContent>
            </w:sdt>
            <w:r w:rsidR="5FE8E024" w:rsidRPr="00B1660D">
              <w:rPr>
                <w:rFonts w:cs="Arial"/>
              </w:rPr>
              <w:t xml:space="preserve">Service User, </w:t>
            </w:r>
            <w:sdt>
              <w:sdtPr>
                <w:rPr>
                  <w:rFonts w:cs="Arial"/>
                </w:rPr>
                <w:id w:val="1716691429"/>
                <w14:checkbox>
                  <w14:checked w14:val="0"/>
                  <w14:checkedState w14:val="2612" w14:font="MS Gothic"/>
                  <w14:uncheckedState w14:val="2610" w14:font="MS Gothic"/>
                </w14:checkbox>
              </w:sdtPr>
              <w:sdtEndPr/>
              <w:sdtContent>
                <w:r w:rsidR="5FE8E024" w:rsidRPr="00B1660D">
                  <w:rPr>
                    <w:rFonts w:ascii="Segoe UI Symbol" w:eastAsia="MS Gothic" w:hAnsi="Segoe UI Symbol" w:cs="Segoe UI Symbol"/>
                  </w:rPr>
                  <w:t>☐</w:t>
                </w:r>
              </w:sdtContent>
            </w:sdt>
            <w:r w:rsidR="5FE8E024" w:rsidRPr="00B1660D">
              <w:rPr>
                <w:rFonts w:cs="Arial"/>
              </w:rPr>
              <w:t xml:space="preserve">Group, </w:t>
            </w:r>
            <w:sdt>
              <w:sdtPr>
                <w:rPr>
                  <w:rFonts w:cs="Arial"/>
                </w:rPr>
                <w:id w:val="888617271"/>
                <w14:checkbox>
                  <w14:checked w14:val="0"/>
                  <w14:checkedState w14:val="2612" w14:font="MS Gothic"/>
                  <w14:uncheckedState w14:val="2610" w14:font="MS Gothic"/>
                </w14:checkbox>
              </w:sdtPr>
              <w:sdtEndPr/>
              <w:sdtContent>
                <w:r w:rsidR="5FE8E024" w:rsidRPr="00B1660D">
                  <w:rPr>
                    <w:rFonts w:ascii="Segoe UI Symbol" w:eastAsia="MS Gothic" w:hAnsi="Segoe UI Symbol" w:cs="Segoe UI Symbol"/>
                  </w:rPr>
                  <w:t>☐</w:t>
                </w:r>
              </w:sdtContent>
            </w:sdt>
            <w:r w:rsidR="5FE8E024" w:rsidRPr="00B1660D">
              <w:rPr>
                <w:rFonts w:cs="Arial"/>
              </w:rPr>
              <w:t xml:space="preserve">Place, </w:t>
            </w:r>
            <w:sdt>
              <w:sdtPr>
                <w:rPr>
                  <w:rFonts w:cs="Arial"/>
                </w:rPr>
                <w:id w:val="1231191966"/>
                <w14:checkbox>
                  <w14:checked w14:val="0"/>
                  <w14:checkedState w14:val="2612" w14:font="MS Gothic"/>
                  <w14:uncheckedState w14:val="2610" w14:font="MS Gothic"/>
                </w14:checkbox>
              </w:sdtPr>
              <w:sdtEndPr/>
              <w:sdtContent>
                <w:r w:rsidR="5FE8E024" w:rsidRPr="00B1660D">
                  <w:rPr>
                    <w:rFonts w:ascii="Segoe UI Symbol" w:eastAsia="MS Gothic" w:hAnsi="Segoe UI Symbol" w:cs="Segoe UI Symbol"/>
                  </w:rPr>
                  <w:t>☐</w:t>
                </w:r>
              </w:sdtContent>
            </w:sdt>
            <w:r w:rsidR="5FE8E024" w:rsidRPr="00B1660D">
              <w:rPr>
                <w:rFonts w:cs="Arial"/>
              </w:rPr>
              <w:t xml:space="preserve">Service Provider,  </w:t>
            </w:r>
            <w:sdt>
              <w:sdtPr>
                <w:rPr>
                  <w:rFonts w:cs="Arial"/>
                </w:rPr>
                <w:id w:val="932475784"/>
                <w14:checkbox>
                  <w14:checked w14:val="0"/>
                  <w14:checkedState w14:val="2612" w14:font="MS Gothic"/>
                  <w14:uncheckedState w14:val="2610" w14:font="MS Gothic"/>
                </w14:checkbox>
              </w:sdtPr>
              <w:sdtEndPr/>
              <w:sdtContent>
                <w:r w:rsidR="5FE8E024" w:rsidRPr="00B1660D">
                  <w:rPr>
                    <w:rFonts w:ascii="Segoe UI Symbol" w:eastAsia="MS Gothic" w:hAnsi="Segoe UI Symbol" w:cs="Segoe UI Symbol"/>
                  </w:rPr>
                  <w:t>☐</w:t>
                </w:r>
              </w:sdtContent>
            </w:sdt>
            <w:r w:rsidR="5FE8E024" w:rsidRPr="00B1660D">
              <w:rPr>
                <w:rFonts w:cs="Arial"/>
              </w:rPr>
              <w:t xml:space="preserve">Service System or </w:t>
            </w:r>
            <w:sdt>
              <w:sdtPr>
                <w:rPr>
                  <w:rFonts w:cs="Arial"/>
                </w:rPr>
                <w:id w:val="1886600277"/>
                <w14:checkbox>
                  <w14:checked w14:val="0"/>
                  <w14:checkedState w14:val="2612" w14:font="MS Gothic"/>
                  <w14:uncheckedState w14:val="2610" w14:font="MS Gothic"/>
                </w14:checkbox>
              </w:sdtPr>
              <w:sdtEndPr/>
              <w:sdtContent>
                <w:r w:rsidR="5FE8E024" w:rsidRPr="00B1660D">
                  <w:rPr>
                    <w:rFonts w:ascii="Segoe UI Symbol" w:eastAsia="MS Gothic" w:hAnsi="Segoe UI Symbol" w:cs="Segoe UI Symbol"/>
                  </w:rPr>
                  <w:t>☐</w:t>
                </w:r>
              </w:sdtContent>
            </w:sdt>
            <w:r w:rsidR="5FE8E024" w:rsidRPr="00B1660D">
              <w:rPr>
                <w:rFonts w:cs="Arial"/>
              </w:rPr>
              <w:t xml:space="preserve">Community.       </w:t>
            </w:r>
          </w:p>
          <w:p w14:paraId="626831B1" w14:textId="77777777" w:rsidR="007A0C6A" w:rsidRPr="00B1660D" w:rsidRDefault="002B51ED" w:rsidP="005F335C">
            <w:pPr>
              <w:spacing w:before="120"/>
              <w:ind w:left="738" w:hanging="425"/>
              <w:rPr>
                <w:rFonts w:cs="Arial"/>
                <w:szCs w:val="20"/>
              </w:rPr>
            </w:pPr>
            <w:sdt>
              <w:sdtPr>
                <w:rPr>
                  <w:rFonts w:cs="Arial"/>
                  <w:szCs w:val="20"/>
                </w:rPr>
                <w:id w:val="-73153672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Other       </w:t>
            </w:r>
          </w:p>
          <w:p w14:paraId="524743B1" w14:textId="3D54532F" w:rsidR="00C56E1B" w:rsidRPr="00B1660D" w:rsidRDefault="005A6873" w:rsidP="00A2218B">
            <w:pPr>
              <w:spacing w:before="120"/>
              <w:rPr>
                <w:rFonts w:cs="Arial"/>
                <w:sz w:val="18"/>
                <w:szCs w:val="18"/>
              </w:rPr>
            </w:pPr>
            <w:r w:rsidRPr="00B1660D">
              <w:rPr>
                <w:rFonts w:cs="Arial"/>
                <w:sz w:val="18"/>
                <w:szCs w:val="18"/>
              </w:rPr>
              <w:t xml:space="preserve">NOTE: Purchaser to name and clearly describe </w:t>
            </w:r>
            <w:r w:rsidR="00861B2D" w:rsidRPr="00B1660D">
              <w:rPr>
                <w:rFonts w:cs="Arial"/>
                <w:sz w:val="18"/>
                <w:szCs w:val="18"/>
              </w:rPr>
              <w:t xml:space="preserve">the type of Report required.  </w:t>
            </w:r>
            <w:r w:rsidRPr="00B1660D">
              <w:rPr>
                <w:rFonts w:cs="Arial"/>
                <w:sz w:val="18"/>
                <w:szCs w:val="18"/>
              </w:rPr>
              <w:t>. Where a Case study is required, the Purchaser must establish how many Case Studies, type/s of Case Study required (refer section 15) and frequency of submission.</w:t>
            </w:r>
          </w:p>
        </w:tc>
      </w:tr>
    </w:tbl>
    <w:p w14:paraId="06B1133C" w14:textId="77777777" w:rsidR="007A0C6A" w:rsidRPr="00B1660D" w:rsidRDefault="007A0C6A" w:rsidP="007A0C6A">
      <w:pPr>
        <w:rPr>
          <w:rFonts w:cs="Arial"/>
        </w:rPr>
      </w:pPr>
    </w:p>
    <w:p w14:paraId="523B8A56" w14:textId="77777777" w:rsidR="007A0C6A" w:rsidRPr="00B1660D" w:rsidRDefault="005A6873" w:rsidP="00660971">
      <w:pPr>
        <w:pStyle w:val="Heading3"/>
        <w:numPr>
          <w:ilvl w:val="1"/>
          <w:numId w:val="3"/>
        </w:numPr>
        <w:rPr>
          <w:rFonts w:ascii="Arial" w:hAnsi="Arial" w:cs="Arial"/>
        </w:rPr>
      </w:pPr>
      <w:bookmarkStart w:id="21" w:name="_Toc121743986"/>
      <w:r w:rsidRPr="00B1660D">
        <w:rPr>
          <w:rFonts w:ascii="Arial" w:hAnsi="Arial" w:cs="Arial"/>
        </w:rPr>
        <w:t>Community Development, Coordination and Support (A07.2.02H)</w:t>
      </w:r>
      <w:bookmarkEnd w:id="21"/>
    </w:p>
    <w:p w14:paraId="5136DF28" w14:textId="77777777" w:rsidR="00406D29" w:rsidRPr="00B1660D" w:rsidRDefault="005A6873" w:rsidP="00406D29">
      <w:pPr>
        <w:jc w:val="both"/>
        <w:rPr>
          <w:rFonts w:cs="Arial"/>
        </w:rPr>
      </w:pPr>
      <w:r w:rsidRPr="00B1660D">
        <w:rPr>
          <w:rFonts w:cs="Arial"/>
        </w:rPr>
        <w:t>Suppliers of th</w:t>
      </w:r>
      <w:r w:rsidR="00A342C1" w:rsidRPr="00B1660D">
        <w:rPr>
          <w:rFonts w:cs="Arial"/>
        </w:rPr>
        <w:t>ese</w:t>
      </w:r>
      <w:r w:rsidRPr="00B1660D">
        <w:rPr>
          <w:rFonts w:cs="Arial"/>
        </w:rPr>
        <w:t xml:space="preserve"> services develop and/or coordinate groups, provide </w:t>
      </w:r>
      <w:r w:rsidRPr="00B1660D">
        <w:rPr>
          <w:rFonts w:cs="Arial"/>
          <w:b/>
          <w:bCs/>
        </w:rPr>
        <w:t>practical and tangible activities</w:t>
      </w:r>
      <w:r w:rsidRPr="00B1660D">
        <w:rPr>
          <w:rFonts w:cs="Arial"/>
        </w:rPr>
        <w:t xml:space="preserve"> focused on both </w:t>
      </w:r>
      <w:r w:rsidRPr="00B1660D">
        <w:rPr>
          <w:rFonts w:cs="Arial"/>
          <w:b/>
          <w:bCs/>
        </w:rPr>
        <w:t>community support</w:t>
      </w:r>
      <w:r w:rsidRPr="00B1660D">
        <w:rPr>
          <w:rFonts w:cs="Arial"/>
        </w:rPr>
        <w:t xml:space="preserve"> and participation of Service Users. </w:t>
      </w:r>
    </w:p>
    <w:p w14:paraId="411BDA2C" w14:textId="77777777" w:rsidR="00406D29" w:rsidRPr="00B1660D" w:rsidRDefault="005A6873" w:rsidP="00406D29">
      <w:pPr>
        <w:jc w:val="both"/>
        <w:rPr>
          <w:rFonts w:cs="Arial"/>
        </w:rPr>
      </w:pPr>
      <w:r w:rsidRPr="00B1660D">
        <w:rPr>
          <w:rFonts w:cs="Arial"/>
        </w:rPr>
        <w:lastRenderedPageBreak/>
        <w:t xml:space="preserve">Services support Service Users </w:t>
      </w:r>
      <w:r w:rsidRPr="00B1660D">
        <w:rPr>
          <w:rFonts w:cs="Arial"/>
          <w:b/>
          <w:bCs/>
        </w:rPr>
        <w:t>coming together</w:t>
      </w:r>
      <w:r w:rsidRPr="00B1660D">
        <w:rPr>
          <w:rFonts w:cs="Arial"/>
        </w:rPr>
        <w:t xml:space="preserve"> including social activities and events focused on enhancing personal and community support, developing knowledge and skills, that encourage inclusion and provide a gateway to support services referrals in a non-stigmatising way e.g., self-supporting food stalls, industry field days, community activities, events, and celebrations.</w:t>
      </w:r>
    </w:p>
    <w:p w14:paraId="648D9F40" w14:textId="77777777" w:rsidR="00406D29" w:rsidRPr="00B1660D" w:rsidRDefault="005A6873" w:rsidP="00406D29">
      <w:pPr>
        <w:jc w:val="both"/>
        <w:rPr>
          <w:rFonts w:cs="Arial"/>
        </w:rPr>
      </w:pPr>
      <w:r w:rsidRPr="00B1660D">
        <w:rPr>
          <w:rFonts w:cs="Arial"/>
        </w:rPr>
        <w:t xml:space="preserve">Programs, activities, and services utilise community development and theories of change methodologies by applying principles outlined in the </w:t>
      </w:r>
      <w:hyperlink r:id="rId45" w:history="1">
        <w:r w:rsidRPr="00B1660D">
          <w:rPr>
            <w:rFonts w:cs="Arial"/>
            <w:color w:val="0070C0"/>
            <w:u w:val="single"/>
          </w:rPr>
          <w:t>National Principles for Disaster Recovery Australia</w:t>
        </w:r>
      </w:hyperlink>
      <w:r w:rsidRPr="00B1660D">
        <w:rPr>
          <w:rFonts w:cs="Arial"/>
        </w:rPr>
        <w:t xml:space="preserve"> which are: </w:t>
      </w:r>
    </w:p>
    <w:p w14:paraId="28234F37" w14:textId="77777777" w:rsidR="00406D29" w:rsidRPr="00B1660D" w:rsidRDefault="005A6873" w:rsidP="007E44D2">
      <w:pPr>
        <w:pStyle w:val="ListParagraph"/>
        <w:numPr>
          <w:ilvl w:val="0"/>
          <w:numId w:val="25"/>
        </w:numPr>
        <w:spacing w:after="0" w:line="259" w:lineRule="auto"/>
        <w:contextualSpacing/>
        <w:jc w:val="both"/>
        <w:rPr>
          <w:rFonts w:cs="Arial"/>
        </w:rPr>
      </w:pPr>
      <w:r w:rsidRPr="00B1660D">
        <w:rPr>
          <w:rFonts w:cs="Arial"/>
        </w:rPr>
        <w:t>understanding the context of the disaster and Service User needs</w:t>
      </w:r>
    </w:p>
    <w:p w14:paraId="6DA2B935" w14:textId="77777777" w:rsidR="00406D29"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recognising complexity </w:t>
      </w:r>
    </w:p>
    <w:p w14:paraId="16A82A5B" w14:textId="77777777" w:rsidR="00406D29" w:rsidRPr="00B1660D" w:rsidRDefault="005A6873" w:rsidP="007E44D2">
      <w:pPr>
        <w:pStyle w:val="ListParagraph"/>
        <w:numPr>
          <w:ilvl w:val="0"/>
          <w:numId w:val="25"/>
        </w:numPr>
        <w:spacing w:after="0" w:line="259" w:lineRule="auto"/>
        <w:contextualSpacing/>
        <w:jc w:val="both"/>
        <w:rPr>
          <w:rFonts w:cs="Arial"/>
        </w:rPr>
      </w:pPr>
      <w:r w:rsidRPr="00B1660D">
        <w:rPr>
          <w:rFonts w:cs="Arial"/>
        </w:rPr>
        <w:t>using community-led approaches (responsive and flexible, engaging, and empowering)</w:t>
      </w:r>
    </w:p>
    <w:p w14:paraId="4C6DA186" w14:textId="77777777" w:rsidR="00406D29" w:rsidRPr="00B1660D" w:rsidRDefault="005A6873" w:rsidP="007E44D2">
      <w:pPr>
        <w:pStyle w:val="ListParagraph"/>
        <w:numPr>
          <w:ilvl w:val="0"/>
          <w:numId w:val="25"/>
        </w:numPr>
        <w:spacing w:after="0" w:line="259" w:lineRule="auto"/>
        <w:contextualSpacing/>
        <w:jc w:val="both"/>
        <w:rPr>
          <w:rFonts w:cs="Arial"/>
        </w:rPr>
      </w:pPr>
      <w:r w:rsidRPr="00B1660D">
        <w:rPr>
          <w:rFonts w:cs="Arial"/>
        </w:rPr>
        <w:t>ensuring coordination of approaches</w:t>
      </w:r>
    </w:p>
    <w:p w14:paraId="24DA81ED" w14:textId="77777777" w:rsidR="00406D29"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effective communication </w:t>
      </w:r>
    </w:p>
    <w:p w14:paraId="6DB71851" w14:textId="77777777" w:rsidR="00406D29"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recognising and building on </w:t>
      </w:r>
      <w:r w:rsidR="00A00B24" w:rsidRPr="00B1660D">
        <w:rPr>
          <w:rFonts w:cs="Arial"/>
        </w:rPr>
        <w:t>S</w:t>
      </w:r>
      <w:r w:rsidRPr="00B1660D">
        <w:rPr>
          <w:rFonts w:cs="Arial"/>
        </w:rPr>
        <w:t xml:space="preserve">ervice </w:t>
      </w:r>
      <w:r w:rsidR="00A00B24" w:rsidRPr="00B1660D">
        <w:rPr>
          <w:rFonts w:cs="Arial"/>
        </w:rPr>
        <w:t>U</w:t>
      </w:r>
      <w:r w:rsidRPr="00B1660D">
        <w:rPr>
          <w:rFonts w:cs="Arial"/>
        </w:rPr>
        <w:t>sers and system capacity</w:t>
      </w:r>
    </w:p>
    <w:p w14:paraId="242CD69C" w14:textId="77777777" w:rsidR="00406D29" w:rsidRPr="00B1660D" w:rsidRDefault="005A6873" w:rsidP="00F81012">
      <w:pPr>
        <w:pStyle w:val="Heading4"/>
        <w:rPr>
          <w:rFonts w:ascii="Arial" w:hAnsi="Arial" w:cs="Arial"/>
        </w:rPr>
      </w:pPr>
      <w:r w:rsidRPr="00B1660D">
        <w:rPr>
          <w:rFonts w:ascii="Arial" w:hAnsi="Arial" w:cs="Arial"/>
        </w:rPr>
        <w:t xml:space="preserve">Requirements </w:t>
      </w:r>
    </w:p>
    <w:p w14:paraId="6731E9D3" w14:textId="77777777" w:rsidR="00406D29" w:rsidRPr="00B1660D" w:rsidRDefault="005A6873" w:rsidP="007E44D2">
      <w:pPr>
        <w:pStyle w:val="ListParagraph"/>
        <w:numPr>
          <w:ilvl w:val="0"/>
          <w:numId w:val="27"/>
        </w:numPr>
        <w:spacing w:after="160" w:line="259" w:lineRule="auto"/>
        <w:contextualSpacing/>
        <w:jc w:val="both"/>
        <w:rPr>
          <w:rFonts w:cs="Arial"/>
        </w:rPr>
      </w:pPr>
      <w:r w:rsidRPr="00B1660D">
        <w:rPr>
          <w:rFonts w:cs="Arial"/>
        </w:rPr>
        <w:t>Identify, assess, and plan for the needs of Service Users through a process of community consultation including key community recovery stakeholders to facilitate:</w:t>
      </w:r>
    </w:p>
    <w:p w14:paraId="00E4249D" w14:textId="77777777" w:rsidR="00406D29"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 xml:space="preserve">prioritisation of the needs to be addressed </w:t>
      </w:r>
    </w:p>
    <w:p w14:paraId="4B5D5029" w14:textId="77777777" w:rsidR="00406D29"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 xml:space="preserve">provision of services to affected individuals, families, and the community </w:t>
      </w:r>
    </w:p>
    <w:p w14:paraId="55D9066B" w14:textId="77777777" w:rsidR="00406D29"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timely and accurate information to the whole community in multiple formats</w:t>
      </w:r>
    </w:p>
    <w:p w14:paraId="01D80DCB" w14:textId="77777777" w:rsidR="00406D29"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 xml:space="preserve">sharing of information between all key stakeholders and the employing body </w:t>
      </w:r>
    </w:p>
    <w:p w14:paraId="5895CCD5" w14:textId="77777777" w:rsidR="00406D29"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identification and use of existing and emerging community communication networks</w:t>
      </w:r>
    </w:p>
    <w:p w14:paraId="05DFE80B" w14:textId="77777777" w:rsidR="00406D29"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 xml:space="preserve">use of local services where possible. </w:t>
      </w:r>
    </w:p>
    <w:p w14:paraId="79D59E3F" w14:textId="77777777" w:rsidR="00406D29" w:rsidRPr="00B1660D" w:rsidRDefault="005A6873" w:rsidP="007E44D2">
      <w:pPr>
        <w:pStyle w:val="ListParagraph"/>
        <w:numPr>
          <w:ilvl w:val="0"/>
          <w:numId w:val="27"/>
        </w:numPr>
        <w:spacing w:after="160" w:line="259" w:lineRule="auto"/>
        <w:contextualSpacing/>
        <w:jc w:val="both"/>
        <w:rPr>
          <w:rFonts w:cs="Arial"/>
        </w:rPr>
      </w:pPr>
      <w:r w:rsidRPr="00B1660D">
        <w:rPr>
          <w:rFonts w:cs="Arial"/>
        </w:rPr>
        <w:t xml:space="preserve">Build on the local social and human services capacity and infrastructure. </w:t>
      </w:r>
    </w:p>
    <w:p w14:paraId="1324D631" w14:textId="77777777" w:rsidR="00406D29" w:rsidRPr="00B1660D" w:rsidRDefault="005A6873" w:rsidP="007E44D2">
      <w:pPr>
        <w:pStyle w:val="ListParagraph"/>
        <w:numPr>
          <w:ilvl w:val="0"/>
          <w:numId w:val="27"/>
        </w:numPr>
        <w:spacing w:after="160" w:line="259" w:lineRule="auto"/>
        <w:contextualSpacing/>
        <w:jc w:val="both"/>
        <w:rPr>
          <w:rFonts w:cs="Arial"/>
        </w:rPr>
      </w:pPr>
      <w:r w:rsidRPr="00B1660D">
        <w:rPr>
          <w:rFonts w:cs="Arial"/>
        </w:rPr>
        <w:t>Provide a mixed balance of programs, services, and activities that:</w:t>
      </w:r>
    </w:p>
    <w:p w14:paraId="0739E0A8" w14:textId="77777777" w:rsidR="00406D29" w:rsidRPr="00B1660D" w:rsidRDefault="005A6873" w:rsidP="007E44D2">
      <w:pPr>
        <w:pStyle w:val="ListParagraph"/>
        <w:numPr>
          <w:ilvl w:val="0"/>
          <w:numId w:val="29"/>
        </w:numPr>
        <w:spacing w:after="0" w:line="259" w:lineRule="auto"/>
        <w:contextualSpacing/>
        <w:jc w:val="both"/>
        <w:rPr>
          <w:rFonts w:cs="Arial"/>
        </w:rPr>
      </w:pPr>
      <w:r w:rsidRPr="00B1660D">
        <w:rPr>
          <w:rFonts w:cs="Arial"/>
        </w:rPr>
        <w:t>provide a range of community focused events and activities</w:t>
      </w:r>
    </w:p>
    <w:p w14:paraId="526C521D" w14:textId="77777777" w:rsidR="00406D29" w:rsidRPr="00B1660D" w:rsidRDefault="005A6873" w:rsidP="007E44D2">
      <w:pPr>
        <w:pStyle w:val="ListParagraph"/>
        <w:numPr>
          <w:ilvl w:val="0"/>
          <w:numId w:val="29"/>
        </w:numPr>
        <w:spacing w:after="0" w:line="259" w:lineRule="auto"/>
        <w:contextualSpacing/>
        <w:jc w:val="both"/>
        <w:rPr>
          <w:rFonts w:cs="Arial"/>
        </w:rPr>
      </w:pPr>
      <w:r w:rsidRPr="00B1660D">
        <w:rPr>
          <w:rFonts w:cs="Arial"/>
        </w:rPr>
        <w:t xml:space="preserve">respond to the identified and emergent needs of Service Users and the local community with a priority on vulnerable Service Users </w:t>
      </w:r>
    </w:p>
    <w:p w14:paraId="20970E82" w14:textId="77777777" w:rsidR="00406D29" w:rsidRPr="00B1660D" w:rsidRDefault="005A6873" w:rsidP="007E44D2">
      <w:pPr>
        <w:pStyle w:val="ListParagraph"/>
        <w:numPr>
          <w:ilvl w:val="0"/>
          <w:numId w:val="29"/>
        </w:numPr>
        <w:spacing w:after="0" w:line="259" w:lineRule="auto"/>
        <w:contextualSpacing/>
        <w:jc w:val="both"/>
        <w:rPr>
          <w:rFonts w:cs="Arial"/>
        </w:rPr>
      </w:pPr>
      <w:r w:rsidRPr="00B1660D">
        <w:rPr>
          <w:rFonts w:cs="Arial"/>
        </w:rPr>
        <w:t>promote community engagement, cohesion, and connectedness</w:t>
      </w:r>
    </w:p>
    <w:p w14:paraId="5E146140" w14:textId="77777777" w:rsidR="00406D29" w:rsidRPr="00B1660D" w:rsidRDefault="005A6873" w:rsidP="007E44D2">
      <w:pPr>
        <w:pStyle w:val="ListParagraph"/>
        <w:numPr>
          <w:ilvl w:val="0"/>
          <w:numId w:val="29"/>
        </w:numPr>
        <w:spacing w:after="0" w:line="259" w:lineRule="auto"/>
        <w:contextualSpacing/>
        <w:jc w:val="both"/>
        <w:rPr>
          <w:rFonts w:cs="Arial"/>
        </w:rPr>
      </w:pPr>
      <w:r w:rsidRPr="00B1660D">
        <w:rPr>
          <w:rFonts w:cs="Arial"/>
        </w:rPr>
        <w:t>promoting participation of the most vulnerable Service Users.</w:t>
      </w:r>
    </w:p>
    <w:p w14:paraId="4EE3ADCA" w14:textId="77777777" w:rsidR="00406D29" w:rsidRPr="00B1660D" w:rsidRDefault="005A6873" w:rsidP="007E44D2">
      <w:pPr>
        <w:pStyle w:val="ListParagraph"/>
        <w:numPr>
          <w:ilvl w:val="0"/>
          <w:numId w:val="27"/>
        </w:numPr>
        <w:spacing w:after="160" w:line="259" w:lineRule="auto"/>
        <w:contextualSpacing/>
        <w:jc w:val="both"/>
        <w:rPr>
          <w:rFonts w:cs="Arial"/>
        </w:rPr>
      </w:pPr>
      <w:r w:rsidRPr="00B1660D">
        <w:rPr>
          <w:rFonts w:cs="Arial"/>
        </w:rPr>
        <w:t xml:space="preserve">Provide </w:t>
      </w:r>
      <w:r w:rsidRPr="00B1660D">
        <w:rPr>
          <w:rFonts w:cs="Arial"/>
          <w:b/>
          <w:bCs/>
        </w:rPr>
        <w:t>community education</w:t>
      </w:r>
      <w:r w:rsidRPr="00B1660D">
        <w:rPr>
          <w:rFonts w:cs="Arial"/>
        </w:rPr>
        <w:t xml:space="preserve"> and information events, inclusive of information on the location and services of Community Recovery Hubs, Resources, and Services.</w:t>
      </w:r>
    </w:p>
    <w:p w14:paraId="0F8EFA8C" w14:textId="77777777" w:rsidR="00406D29" w:rsidRPr="00B1660D" w:rsidRDefault="005A6873" w:rsidP="007E44D2">
      <w:pPr>
        <w:pStyle w:val="ListParagraph"/>
        <w:numPr>
          <w:ilvl w:val="0"/>
          <w:numId w:val="27"/>
        </w:numPr>
        <w:spacing w:after="160" w:line="259" w:lineRule="auto"/>
        <w:contextualSpacing/>
        <w:jc w:val="both"/>
        <w:rPr>
          <w:rFonts w:cs="Arial"/>
        </w:rPr>
      </w:pPr>
      <w:r w:rsidRPr="00B1660D">
        <w:rPr>
          <w:rFonts w:cs="Arial"/>
        </w:rPr>
        <w:t>Undertake widespread community engagement activities to discuss the recovery process and to identify the needs and aspirations of diverse groups within the affected area.</w:t>
      </w:r>
    </w:p>
    <w:p w14:paraId="7B2E905E" w14:textId="77777777" w:rsidR="00AC0132" w:rsidRPr="00B1660D" w:rsidRDefault="005A6873" w:rsidP="007E44D2">
      <w:pPr>
        <w:pStyle w:val="ListParagraph"/>
        <w:numPr>
          <w:ilvl w:val="0"/>
          <w:numId w:val="27"/>
        </w:numPr>
        <w:spacing w:after="160" w:line="259" w:lineRule="auto"/>
        <w:contextualSpacing/>
        <w:jc w:val="both"/>
        <w:rPr>
          <w:rFonts w:cs="Arial"/>
        </w:rPr>
      </w:pPr>
      <w:r w:rsidRPr="00B1660D">
        <w:rPr>
          <w:rFonts w:cs="Arial"/>
        </w:rPr>
        <w:t xml:space="preserve">Ensure a community-led approach supports and enables individuals, families, and communities to strengthen resilience and build sustainability. </w:t>
      </w:r>
    </w:p>
    <w:p w14:paraId="4465593D" w14:textId="77777777" w:rsidR="00406D29" w:rsidRPr="00B1660D" w:rsidRDefault="005A6873" w:rsidP="00F81012">
      <w:pPr>
        <w:pStyle w:val="Heading4"/>
        <w:rPr>
          <w:rFonts w:ascii="Arial" w:hAnsi="Arial" w:cs="Arial"/>
        </w:rPr>
      </w:pPr>
      <w:r w:rsidRPr="00B1660D">
        <w:rPr>
          <w:rFonts w:ascii="Arial" w:hAnsi="Arial" w:cs="Arial"/>
        </w:rPr>
        <w:t xml:space="preserve">Considerations </w:t>
      </w:r>
    </w:p>
    <w:p w14:paraId="7F1D52FF" w14:textId="77777777" w:rsidR="00406D29" w:rsidRPr="00B1660D" w:rsidRDefault="005A6873" w:rsidP="007E44D2">
      <w:pPr>
        <w:pStyle w:val="ListParagraph"/>
        <w:numPr>
          <w:ilvl w:val="0"/>
          <w:numId w:val="27"/>
        </w:numPr>
        <w:spacing w:after="160" w:line="259" w:lineRule="auto"/>
        <w:contextualSpacing/>
        <w:jc w:val="both"/>
        <w:rPr>
          <w:rFonts w:cs="Arial"/>
        </w:rPr>
      </w:pPr>
      <w:r w:rsidRPr="00B1660D">
        <w:rPr>
          <w:rFonts w:cs="Arial"/>
        </w:rPr>
        <w:t xml:space="preserve">Services and activities may encourage the exchange of information and experiences to meet common needs, and/or provide social, therapeutic, and practical support. </w:t>
      </w:r>
    </w:p>
    <w:p w14:paraId="2305F8AD" w14:textId="77777777" w:rsidR="00406D29" w:rsidRPr="00B1660D" w:rsidRDefault="005A6873" w:rsidP="00406D29">
      <w:pPr>
        <w:spacing w:before="120"/>
        <w:jc w:val="both"/>
        <w:rPr>
          <w:rFonts w:cs="Arial"/>
        </w:rPr>
      </w:pPr>
      <w:r w:rsidRPr="00B1660D">
        <w:rPr>
          <w:rFonts w:cs="Arial"/>
        </w:rPr>
        <w:t xml:space="preserve">The service delivery table below must be read in conjunction with </w:t>
      </w:r>
      <w:hyperlink r:id="rId46" w:history="1">
        <w:r w:rsidR="3599A872" w:rsidRPr="00B1660D">
          <w:rPr>
            <w:rFonts w:cs="Arial"/>
          </w:rPr>
          <w:t xml:space="preserve">Section </w:t>
        </w:r>
        <w:r w:rsidR="5E67C4F1" w:rsidRPr="00B1660D">
          <w:rPr>
            <w:rFonts w:cs="Arial"/>
          </w:rPr>
          <w:t>9</w:t>
        </w:r>
      </w:hyperlink>
      <w:r w:rsidR="7A184F44" w:rsidRPr="00B1660D">
        <w:rPr>
          <w:rFonts w:cs="Arial"/>
        </w:rPr>
        <w:t xml:space="preserve"> Service Delivery Requirements for </w:t>
      </w:r>
      <w:r w:rsidR="3EF3CD6B" w:rsidRPr="00B1660D">
        <w:rPr>
          <w:rFonts w:cs="Arial"/>
        </w:rPr>
        <w:t>all Services</w:t>
      </w:r>
      <w:r w:rsidR="3599A872" w:rsidRPr="00B1660D">
        <w:rPr>
          <w:rFonts w:cs="Arial"/>
        </w:rPr>
        <w:t>.</w:t>
      </w:r>
      <w:r w:rsidRPr="00B1660D">
        <w:rPr>
          <w:rFonts w:cs="Arial"/>
        </w:rPr>
        <w:t xml:space="preserve"> NOTE: items without a tick box are mandatory for this service type. </w:t>
      </w:r>
    </w:p>
    <w:p w14:paraId="3721B806" w14:textId="77777777" w:rsidR="00406D29" w:rsidRPr="00B1660D" w:rsidRDefault="005A6873" w:rsidP="00406D29">
      <w:pPr>
        <w:spacing w:before="120"/>
        <w:jc w:val="both"/>
        <w:rPr>
          <w:rFonts w:cs="Arial"/>
          <w:color w:val="A6A6A6" w:themeColor="background1" w:themeShade="A6"/>
          <w:szCs w:val="20"/>
        </w:rPr>
      </w:pPr>
      <w:r w:rsidRPr="00B1660D">
        <w:rPr>
          <w:rFonts w:cs="Arial"/>
          <w:color w:val="A6A6A6" w:themeColor="background1" w:themeShade="A6"/>
          <w:szCs w:val="20"/>
        </w:rPr>
        <w:t>Service delivery table</w:t>
      </w:r>
      <w:r w:rsidR="00214B1B" w:rsidRPr="00B1660D">
        <w:rPr>
          <w:rFonts w:cs="Arial"/>
          <w:color w:val="A6A6A6" w:themeColor="background1" w:themeShade="A6"/>
          <w:szCs w:val="20"/>
        </w:rPr>
        <w:t xml:space="preserve"> 11</w:t>
      </w:r>
    </w:p>
    <w:tbl>
      <w:tblPr>
        <w:tblStyle w:val="TableGrid"/>
        <w:tblW w:w="9715" w:type="dxa"/>
        <w:tblLook w:val="04A0" w:firstRow="1" w:lastRow="0" w:firstColumn="1" w:lastColumn="0" w:noHBand="0" w:noVBand="1"/>
      </w:tblPr>
      <w:tblGrid>
        <w:gridCol w:w="1696"/>
        <w:gridCol w:w="8019"/>
      </w:tblGrid>
      <w:tr w:rsidR="00DE1AE6" w:rsidRPr="00B1660D" w14:paraId="050E6C6A" w14:textId="77777777" w:rsidTr="00960FF3">
        <w:trPr>
          <w:trHeight w:val="536"/>
        </w:trPr>
        <w:tc>
          <w:tcPr>
            <w:tcW w:w="1696" w:type="dxa"/>
            <w:shd w:val="clear" w:color="auto" w:fill="DDF0F2" w:themeFill="accent2" w:themeFillTint="33"/>
            <w:vAlign w:val="center"/>
          </w:tcPr>
          <w:p w14:paraId="239D9A58" w14:textId="77777777" w:rsidR="00406D29" w:rsidRPr="00B1660D" w:rsidRDefault="005A6873" w:rsidP="00A2218B">
            <w:pPr>
              <w:spacing w:before="120"/>
              <w:rPr>
                <w:rFonts w:cs="Arial"/>
                <w:color w:val="A6A6A6" w:themeColor="background1" w:themeShade="A6"/>
                <w:szCs w:val="20"/>
              </w:rPr>
            </w:pPr>
            <w:r w:rsidRPr="00B1660D">
              <w:rPr>
                <w:rFonts w:cs="Arial"/>
                <w:szCs w:val="20"/>
              </w:rPr>
              <w:t>Service Delivery Options</w:t>
            </w:r>
          </w:p>
        </w:tc>
        <w:tc>
          <w:tcPr>
            <w:tcW w:w="8019" w:type="dxa"/>
            <w:vAlign w:val="center"/>
          </w:tcPr>
          <w:p w14:paraId="7036E57A" w14:textId="77777777" w:rsidR="00406D29" w:rsidRPr="00B1660D" w:rsidRDefault="002B51ED" w:rsidP="00A2218B">
            <w:pPr>
              <w:spacing w:before="120"/>
              <w:rPr>
                <w:rFonts w:cs="Arial"/>
                <w:szCs w:val="20"/>
              </w:rPr>
            </w:pPr>
            <w:sdt>
              <w:sdtPr>
                <w:rPr>
                  <w:rFonts w:cs="Arial"/>
                  <w:szCs w:val="20"/>
                </w:rPr>
                <w:id w:val="-182172712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192594777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100466799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0FD73586" w14:textId="77777777" w:rsidTr="00960FF3">
        <w:tc>
          <w:tcPr>
            <w:tcW w:w="1696" w:type="dxa"/>
            <w:shd w:val="clear" w:color="auto" w:fill="DDF0F2" w:themeFill="accent2" w:themeFillTint="33"/>
            <w:vAlign w:val="center"/>
          </w:tcPr>
          <w:p w14:paraId="1561D1FD" w14:textId="77777777" w:rsidR="00406D29"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019" w:type="dxa"/>
            <w:vAlign w:val="center"/>
          </w:tcPr>
          <w:p w14:paraId="64C18237" w14:textId="77777777" w:rsidR="00406D29" w:rsidRPr="00B1660D" w:rsidRDefault="005A6873" w:rsidP="00A2218B">
            <w:pPr>
              <w:spacing w:before="120"/>
              <w:rPr>
                <w:rFonts w:cs="Arial"/>
                <w:szCs w:val="20"/>
              </w:rPr>
            </w:pPr>
            <w:r w:rsidRPr="00B1660D">
              <w:rPr>
                <w:rFonts w:cs="Arial"/>
                <w:szCs w:val="20"/>
              </w:rPr>
              <w:t>Individuals’ families and community groups affected by disasters</w:t>
            </w:r>
          </w:p>
          <w:p w14:paraId="6EAD77BB" w14:textId="77777777" w:rsidR="00406D29" w:rsidRPr="00B1660D" w:rsidRDefault="005A6873" w:rsidP="00A2218B">
            <w:pPr>
              <w:spacing w:before="120"/>
              <w:jc w:val="both"/>
              <w:rPr>
                <w:rFonts w:cs="Arial"/>
                <w:color w:val="A6A6A6" w:themeColor="background1" w:themeShade="A6"/>
                <w:szCs w:val="20"/>
              </w:rPr>
            </w:pPr>
            <w:r w:rsidRPr="00B1660D">
              <w:rPr>
                <w:rFonts w:cs="Arial"/>
                <w:szCs w:val="20"/>
              </w:rPr>
              <w:t>Service providers including NGOs and local councils - Industry</w:t>
            </w:r>
          </w:p>
        </w:tc>
      </w:tr>
      <w:tr w:rsidR="00DE1AE6" w:rsidRPr="00B1660D" w14:paraId="24E949DB" w14:textId="77777777" w:rsidTr="00960FF3">
        <w:trPr>
          <w:trHeight w:val="504"/>
        </w:trPr>
        <w:tc>
          <w:tcPr>
            <w:tcW w:w="1696" w:type="dxa"/>
            <w:shd w:val="clear" w:color="auto" w:fill="DDF0F2" w:themeFill="accent2" w:themeFillTint="33"/>
            <w:vAlign w:val="center"/>
          </w:tcPr>
          <w:p w14:paraId="4E2D216F" w14:textId="77777777" w:rsidR="00406D29"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019" w:type="dxa"/>
            <w:vAlign w:val="center"/>
          </w:tcPr>
          <w:p w14:paraId="34686B4D" w14:textId="5C1E1A68" w:rsidR="00406D29" w:rsidRPr="00B1660D" w:rsidRDefault="002B51ED" w:rsidP="00A2218B">
            <w:pPr>
              <w:spacing w:before="120"/>
              <w:rPr>
                <w:rFonts w:cs="Arial"/>
                <w:szCs w:val="20"/>
              </w:rPr>
            </w:pPr>
            <w:sdt>
              <w:sdtPr>
                <w:rPr>
                  <w:rFonts w:cs="Arial"/>
                  <w:szCs w:val="20"/>
                </w:rPr>
                <w:id w:val="-71350996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Hours </w:t>
            </w:r>
            <w:sdt>
              <w:sdtPr>
                <w:rPr>
                  <w:rFonts w:cs="Arial"/>
                  <w:szCs w:val="20"/>
                </w:rPr>
                <w:id w:val="-62222658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Days</w:t>
            </w:r>
            <w:r w:rsidR="00703202" w:rsidRPr="00B1660D">
              <w:rPr>
                <w:rFonts w:cs="Arial"/>
                <w:szCs w:val="20"/>
              </w:rPr>
              <w:t xml:space="preserve"> </w:t>
            </w:r>
            <w:sdt>
              <w:sdtPr>
                <w:rPr>
                  <w:rFonts w:cs="Arial"/>
                  <w:szCs w:val="20"/>
                </w:rPr>
                <w:id w:val="1651552975"/>
                <w14:checkbox>
                  <w14:checked w14:val="0"/>
                  <w14:checkedState w14:val="2612" w14:font="MS Gothic"/>
                  <w14:uncheckedState w14:val="2610" w14:font="MS Gothic"/>
                </w14:checkbox>
              </w:sdtPr>
              <w:sdtEndPr/>
              <w:sdtContent>
                <w:r w:rsidR="00703202" w:rsidRPr="00B1660D">
                  <w:rPr>
                    <w:rFonts w:ascii="Segoe UI Symbol" w:eastAsia="MS Gothic" w:hAnsi="Segoe UI Symbol" w:cs="Segoe UI Symbol"/>
                    <w:szCs w:val="20"/>
                  </w:rPr>
                  <w:t>☐</w:t>
                </w:r>
              </w:sdtContent>
            </w:sdt>
            <w:r w:rsidR="00703202" w:rsidRPr="00B1660D">
              <w:rPr>
                <w:rFonts w:cs="Arial"/>
                <w:szCs w:val="20"/>
              </w:rPr>
              <w:t xml:space="preserve">Places (to be described) </w:t>
            </w:r>
            <w:r w:rsidR="005A6873" w:rsidRPr="00B1660D">
              <w:rPr>
                <w:rFonts w:cs="Arial"/>
                <w:szCs w:val="20"/>
              </w:rPr>
              <w:t xml:space="preserve"> </w:t>
            </w:r>
            <w:sdt>
              <w:sdtPr>
                <w:rPr>
                  <w:rFonts w:cs="Arial"/>
                  <w:szCs w:val="20"/>
                </w:rPr>
                <w:id w:val="549193692"/>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Workers </w:t>
            </w:r>
            <w:sdt>
              <w:sdtPr>
                <w:rPr>
                  <w:rFonts w:cs="Arial"/>
                  <w:szCs w:val="20"/>
                </w:rPr>
                <w:id w:val="-102532314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B576AE" w:rsidRPr="00B1660D">
              <w:rPr>
                <w:rFonts w:cs="Arial"/>
                <w:szCs w:val="20"/>
              </w:rPr>
              <w:t>Report (</w:t>
            </w:r>
            <w:r w:rsidR="005A6873" w:rsidRPr="00B1660D">
              <w:rPr>
                <w:rFonts w:cs="Arial"/>
                <w:szCs w:val="20"/>
              </w:rPr>
              <w:t>to be described)</w:t>
            </w:r>
          </w:p>
        </w:tc>
      </w:tr>
      <w:tr w:rsidR="00DE1AE6" w:rsidRPr="00B1660D" w14:paraId="4DB49F58" w14:textId="77777777" w:rsidTr="00960FF3">
        <w:tc>
          <w:tcPr>
            <w:tcW w:w="1696" w:type="dxa"/>
            <w:shd w:val="clear" w:color="auto" w:fill="DDF0F2" w:themeFill="accent2" w:themeFillTint="33"/>
            <w:vAlign w:val="center"/>
          </w:tcPr>
          <w:p w14:paraId="24C32B14" w14:textId="77777777" w:rsidR="00406D29" w:rsidRPr="00B1660D" w:rsidRDefault="005A6873" w:rsidP="00A2218B">
            <w:pPr>
              <w:spacing w:before="120"/>
              <w:rPr>
                <w:rFonts w:cs="Arial"/>
                <w:color w:val="A6A6A6" w:themeColor="background1" w:themeShade="A6"/>
                <w:szCs w:val="20"/>
              </w:rPr>
            </w:pPr>
            <w:r w:rsidRPr="00B1660D">
              <w:rPr>
                <w:rFonts w:cs="Arial"/>
                <w:szCs w:val="20"/>
              </w:rPr>
              <w:lastRenderedPageBreak/>
              <w:t>Range Performance Indicators</w:t>
            </w:r>
          </w:p>
        </w:tc>
        <w:tc>
          <w:tcPr>
            <w:tcW w:w="8019" w:type="dxa"/>
            <w:vAlign w:val="center"/>
          </w:tcPr>
          <w:p w14:paraId="6E5873E8" w14:textId="77777777" w:rsidR="00406D29" w:rsidRPr="00B1660D" w:rsidRDefault="005A6873" w:rsidP="00A2218B">
            <w:pPr>
              <w:spacing w:before="120"/>
              <w:rPr>
                <w:rFonts w:cs="Arial"/>
                <w:szCs w:val="20"/>
              </w:rPr>
            </w:pPr>
            <w:r w:rsidRPr="00B1660D">
              <w:rPr>
                <w:rFonts w:cs="Arial"/>
                <w:szCs w:val="20"/>
              </w:rPr>
              <w:t xml:space="preserve">Service Users </w:t>
            </w:r>
            <w:r w:rsidR="00E337AB" w:rsidRPr="00B1660D">
              <w:rPr>
                <w:rFonts w:cs="Arial"/>
                <w:szCs w:val="20"/>
              </w:rPr>
              <w:t xml:space="preserve">have opportunities to come together as a community </w:t>
            </w:r>
            <w:r w:rsidRPr="00B1660D">
              <w:rPr>
                <w:rFonts w:cs="Arial"/>
                <w:szCs w:val="20"/>
              </w:rPr>
              <w:t xml:space="preserve"> </w:t>
            </w:r>
          </w:p>
          <w:p w14:paraId="52637CB9" w14:textId="77777777" w:rsidR="00406D29" w:rsidRPr="00B1660D" w:rsidRDefault="005A6873" w:rsidP="00A2218B">
            <w:pPr>
              <w:spacing w:before="120"/>
              <w:jc w:val="both"/>
              <w:rPr>
                <w:rFonts w:cs="Arial"/>
                <w:color w:val="A6A6A6" w:themeColor="background1" w:themeShade="A6"/>
                <w:szCs w:val="20"/>
              </w:rPr>
            </w:pPr>
            <w:r w:rsidRPr="00B1660D">
              <w:rPr>
                <w:rFonts w:cs="Arial"/>
                <w:szCs w:val="20"/>
              </w:rPr>
              <w:t xml:space="preserve">Service Users </w:t>
            </w:r>
            <w:r w:rsidR="00816394" w:rsidRPr="00B1660D">
              <w:rPr>
                <w:rFonts w:cs="Arial"/>
                <w:szCs w:val="20"/>
              </w:rPr>
              <w:t>are aware of the range of</w:t>
            </w:r>
            <w:r w:rsidRPr="00B1660D">
              <w:rPr>
                <w:rFonts w:cs="Arial"/>
                <w:szCs w:val="20"/>
              </w:rPr>
              <w:t xml:space="preserve"> supports and services available     </w:t>
            </w:r>
          </w:p>
        </w:tc>
      </w:tr>
      <w:tr w:rsidR="00DE1AE6" w:rsidRPr="00B1660D" w14:paraId="234224B6" w14:textId="77777777" w:rsidTr="00960FF3">
        <w:tc>
          <w:tcPr>
            <w:tcW w:w="1696" w:type="dxa"/>
            <w:shd w:val="clear" w:color="auto" w:fill="DDF0F2" w:themeFill="accent2" w:themeFillTint="33"/>
            <w:vAlign w:val="center"/>
          </w:tcPr>
          <w:p w14:paraId="2551E084" w14:textId="77777777" w:rsidR="00406D29"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019" w:type="dxa"/>
            <w:vAlign w:val="center"/>
          </w:tcPr>
          <w:p w14:paraId="511EF0DC" w14:textId="77777777" w:rsidR="00406D29" w:rsidRPr="00B1660D" w:rsidRDefault="002B51ED" w:rsidP="00F81012">
            <w:pPr>
              <w:spacing w:before="120"/>
              <w:rPr>
                <w:rFonts w:cs="Arial"/>
                <w:szCs w:val="20"/>
              </w:rPr>
            </w:pPr>
            <w:sdt>
              <w:sdtPr>
                <w:rPr>
                  <w:rFonts w:cs="Arial"/>
                  <w:szCs w:val="20"/>
                </w:rPr>
                <w:id w:val="-182435176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Provide details of events/activities (by type) delivered, to help build the capability of Service Users</w:t>
            </w:r>
          </w:p>
          <w:p w14:paraId="2B0AF7A6" w14:textId="77777777" w:rsidR="00406D29" w:rsidRPr="00B1660D" w:rsidRDefault="002B51ED" w:rsidP="00F81012">
            <w:pPr>
              <w:spacing w:before="120"/>
              <w:rPr>
                <w:rFonts w:cs="Arial"/>
                <w:szCs w:val="20"/>
              </w:rPr>
            </w:pPr>
            <w:sdt>
              <w:sdtPr>
                <w:rPr>
                  <w:rFonts w:cs="Arial"/>
                  <w:szCs w:val="20"/>
                </w:rPr>
                <w:id w:val="-39944476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Provide samples of events/activities (by type) delivered to help build the capability of Service Users (Advertising, Schedule flyers, reviews, YouTube clips, social media etc.)</w:t>
            </w:r>
          </w:p>
          <w:p w14:paraId="5ECB58F8" w14:textId="0A0341BA" w:rsidR="00406D29" w:rsidRPr="00B1660D" w:rsidRDefault="002B51ED" w:rsidP="00F81012">
            <w:pPr>
              <w:spacing w:before="120"/>
              <w:rPr>
                <w:rFonts w:cs="Arial"/>
                <w:szCs w:val="20"/>
              </w:rPr>
            </w:pPr>
            <w:sdt>
              <w:sdtPr>
                <w:rPr>
                  <w:rFonts w:cs="Arial"/>
                  <w:szCs w:val="20"/>
                </w:rPr>
                <w:id w:val="51211303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p>
          <w:p w14:paraId="3A210EBE" w14:textId="77777777" w:rsidR="00406D29" w:rsidRPr="00B1660D" w:rsidRDefault="002B51ED" w:rsidP="00F474B8">
            <w:pPr>
              <w:spacing w:before="120"/>
              <w:ind w:left="720" w:hanging="408"/>
              <w:rPr>
                <w:rFonts w:cs="Arial"/>
                <w:szCs w:val="20"/>
              </w:rPr>
            </w:pPr>
            <w:sdt>
              <w:sdtPr>
                <w:rPr>
                  <w:rFonts w:cs="Arial"/>
                  <w:szCs w:val="20"/>
                </w:rPr>
                <w:id w:val="1877113278"/>
                <w:placeholder>
                  <w:docPart w:val="C6BE141025FB40A7B7D5BC0A3029CD29"/>
                </w:placeholder>
                <w14:checkbox>
                  <w14:checked w14:val="0"/>
                  <w14:checkedState w14:val="2612" w14:font="MS Gothic"/>
                  <w14:uncheckedState w14:val="2610" w14:font="MS Gothic"/>
                </w14:checkbox>
              </w:sdtPr>
              <w:sdtEndPr/>
              <w:sdtContent>
                <w:r w:rsidR="005A6873" w:rsidRPr="00B1660D">
                  <w:rPr>
                    <w:rFonts w:ascii="Segoe UI Symbol" w:hAnsi="Segoe UI Symbol" w:cs="Segoe UI Symbol"/>
                    <w:szCs w:val="20"/>
                  </w:rPr>
                  <w:t>☐</w:t>
                </w:r>
              </w:sdtContent>
            </w:sdt>
            <w:r w:rsidR="005A6873" w:rsidRPr="00B1660D">
              <w:rPr>
                <w:rFonts w:cs="Arial"/>
                <w:szCs w:val="20"/>
              </w:rPr>
              <w:t xml:space="preserve">Survey of Service Users to determine changes in levels of capability and resilience </w:t>
            </w:r>
          </w:p>
          <w:p w14:paraId="213F510A" w14:textId="77777777" w:rsidR="00406D29" w:rsidRPr="00B1660D" w:rsidRDefault="005A6873" w:rsidP="00F474B8">
            <w:pPr>
              <w:spacing w:before="120"/>
              <w:ind w:left="720" w:hanging="408"/>
              <w:rPr>
                <w:rFonts w:cs="Arial"/>
                <w:szCs w:val="20"/>
              </w:rPr>
            </w:pPr>
            <w:r w:rsidRPr="00B1660D">
              <w:rPr>
                <w:rFonts w:cs="Arial"/>
                <w:szCs w:val="20"/>
              </w:rPr>
              <w:t xml:space="preserve">Case Study – Select focus </w:t>
            </w:r>
            <w:sdt>
              <w:sdtPr>
                <w:rPr>
                  <w:rFonts w:cs="Arial"/>
                  <w:szCs w:val="20"/>
                </w:rPr>
                <w:id w:val="908115352"/>
                <w14:checkbox>
                  <w14:checked w14:val="1"/>
                  <w14:checkedState w14:val="2612" w14:font="MS Gothic"/>
                  <w14:uncheckedState w14:val="2610" w14:font="MS Gothic"/>
                </w14:checkbox>
              </w:sdtPr>
              <w:sdtEndPr/>
              <w:sdtContent>
                <w:r w:rsidRPr="00B1660D">
                  <w:rPr>
                    <w:rFonts w:ascii="Segoe UI Symbol" w:eastAsia="MS Gothic" w:hAnsi="Segoe UI Symbol" w:cs="Segoe UI Symbol"/>
                    <w:szCs w:val="20"/>
                  </w:rPr>
                  <w:t>☒</w:t>
                </w:r>
              </w:sdtContent>
            </w:sdt>
            <w:r w:rsidRPr="00B1660D">
              <w:rPr>
                <w:rFonts w:cs="Arial"/>
                <w:szCs w:val="20"/>
              </w:rPr>
              <w:t xml:space="preserve">Service User, </w:t>
            </w:r>
            <w:sdt>
              <w:sdtPr>
                <w:rPr>
                  <w:rFonts w:cs="Arial"/>
                  <w:szCs w:val="20"/>
                </w:rPr>
                <w:id w:val="-608438859"/>
                <w14:checkbox>
                  <w14:checked w14:val="0"/>
                  <w14:checkedState w14:val="2612" w14:font="MS Gothic"/>
                  <w14:uncheckedState w14:val="2610" w14:font="MS Gothic"/>
                </w14:checkbox>
              </w:sdtPr>
              <w:sdtEndPr/>
              <w:sdtContent>
                <w:r w:rsidRPr="00B1660D">
                  <w:rPr>
                    <w:rFonts w:ascii="Segoe UI Symbol" w:eastAsia="MS Gothic" w:hAnsi="Segoe UI Symbol" w:cs="Segoe UI Symbol"/>
                    <w:szCs w:val="20"/>
                  </w:rPr>
                  <w:t>☐</w:t>
                </w:r>
              </w:sdtContent>
            </w:sdt>
            <w:r w:rsidRPr="00B1660D">
              <w:rPr>
                <w:rFonts w:cs="Arial"/>
                <w:szCs w:val="20"/>
              </w:rPr>
              <w:t xml:space="preserve">Group, </w:t>
            </w:r>
            <w:sdt>
              <w:sdtPr>
                <w:rPr>
                  <w:rFonts w:cs="Arial"/>
                  <w:szCs w:val="20"/>
                </w:rPr>
                <w:id w:val="-2019230889"/>
                <w14:checkbox>
                  <w14:checked w14:val="0"/>
                  <w14:checkedState w14:val="2612" w14:font="MS Gothic"/>
                  <w14:uncheckedState w14:val="2610" w14:font="MS Gothic"/>
                </w14:checkbox>
              </w:sdtPr>
              <w:sdtEndPr/>
              <w:sdtContent>
                <w:r w:rsidRPr="00B1660D">
                  <w:rPr>
                    <w:rFonts w:ascii="Segoe UI Symbol" w:eastAsia="MS Gothic" w:hAnsi="Segoe UI Symbol" w:cs="Segoe UI Symbol"/>
                    <w:szCs w:val="20"/>
                  </w:rPr>
                  <w:t>☐</w:t>
                </w:r>
              </w:sdtContent>
            </w:sdt>
            <w:r w:rsidRPr="00B1660D">
              <w:rPr>
                <w:rFonts w:cs="Arial"/>
                <w:szCs w:val="20"/>
              </w:rPr>
              <w:t xml:space="preserve">Place, </w:t>
            </w:r>
            <w:sdt>
              <w:sdtPr>
                <w:rPr>
                  <w:rFonts w:cs="Arial"/>
                  <w:szCs w:val="20"/>
                </w:rPr>
                <w:id w:val="-1452087681"/>
                <w14:checkbox>
                  <w14:checked w14:val="0"/>
                  <w14:checkedState w14:val="2612" w14:font="MS Gothic"/>
                  <w14:uncheckedState w14:val="2610" w14:font="MS Gothic"/>
                </w14:checkbox>
              </w:sdtPr>
              <w:sdtEndPr/>
              <w:sdtContent>
                <w:r w:rsidRPr="00B1660D">
                  <w:rPr>
                    <w:rFonts w:ascii="Segoe UI Symbol" w:eastAsia="MS Gothic" w:hAnsi="Segoe UI Symbol" w:cs="Segoe UI Symbol"/>
                    <w:szCs w:val="20"/>
                  </w:rPr>
                  <w:t>☐</w:t>
                </w:r>
              </w:sdtContent>
            </w:sdt>
            <w:r w:rsidRPr="00B1660D">
              <w:rPr>
                <w:rFonts w:cs="Arial"/>
                <w:szCs w:val="20"/>
              </w:rPr>
              <w:t xml:space="preserve">Service Provider, </w:t>
            </w:r>
            <w:sdt>
              <w:sdtPr>
                <w:rPr>
                  <w:rFonts w:cs="Arial"/>
                  <w:szCs w:val="20"/>
                </w:rPr>
                <w:id w:val="-59718299"/>
                <w14:checkbox>
                  <w14:checked w14:val="0"/>
                  <w14:checkedState w14:val="2612" w14:font="MS Gothic"/>
                  <w14:uncheckedState w14:val="2610" w14:font="MS Gothic"/>
                </w14:checkbox>
              </w:sdtPr>
              <w:sdtEndPr/>
              <w:sdtContent>
                <w:r w:rsidRPr="00B1660D">
                  <w:rPr>
                    <w:rFonts w:ascii="Segoe UI Symbol" w:eastAsia="MS Gothic" w:hAnsi="Segoe UI Symbol" w:cs="Segoe UI Symbol"/>
                    <w:szCs w:val="20"/>
                  </w:rPr>
                  <w:t>☐</w:t>
                </w:r>
              </w:sdtContent>
            </w:sdt>
            <w:r w:rsidRPr="00B1660D">
              <w:rPr>
                <w:rFonts w:cs="Arial"/>
                <w:szCs w:val="20"/>
              </w:rPr>
              <w:t xml:space="preserve">Service System or </w:t>
            </w:r>
            <w:sdt>
              <w:sdtPr>
                <w:rPr>
                  <w:rFonts w:cs="Arial"/>
                  <w:szCs w:val="20"/>
                </w:rPr>
                <w:id w:val="131988673"/>
                <w14:checkbox>
                  <w14:checked w14:val="1"/>
                  <w14:checkedState w14:val="2612" w14:font="MS Gothic"/>
                  <w14:uncheckedState w14:val="2610" w14:font="MS Gothic"/>
                </w14:checkbox>
              </w:sdtPr>
              <w:sdtEndPr/>
              <w:sdtContent>
                <w:r w:rsidRPr="00B1660D">
                  <w:rPr>
                    <w:rFonts w:ascii="Segoe UI Symbol" w:eastAsia="MS Gothic" w:hAnsi="Segoe UI Symbol" w:cs="Segoe UI Symbol"/>
                    <w:szCs w:val="20"/>
                  </w:rPr>
                  <w:t>☒</w:t>
                </w:r>
              </w:sdtContent>
            </w:sdt>
            <w:r w:rsidRPr="00B1660D">
              <w:rPr>
                <w:rFonts w:cs="Arial"/>
                <w:szCs w:val="20"/>
              </w:rPr>
              <w:t xml:space="preserve">Community </w:t>
            </w:r>
          </w:p>
          <w:p w14:paraId="1514A116" w14:textId="77777777" w:rsidR="00406D29" w:rsidRPr="00B1660D" w:rsidRDefault="005A6873" w:rsidP="00F81012">
            <w:pPr>
              <w:shd w:val="clear" w:color="auto" w:fill="E6EEF0" w:themeFill="accent5" w:themeFillTint="33"/>
              <w:spacing w:before="120"/>
              <w:ind w:left="720"/>
              <w:rPr>
                <w:rFonts w:cs="Arial"/>
                <w:szCs w:val="20"/>
              </w:rPr>
            </w:pPr>
            <w:r w:rsidRPr="00B1660D">
              <w:rPr>
                <w:rFonts w:cs="Arial"/>
                <w:szCs w:val="20"/>
              </w:rPr>
              <w:t>(#) x Case Study - Clearly demonstrating how local Service Users and Service Providers inform the purpose and types of events and activities held, and how those events and activities met (or did not meet) the needs of the community. Include interviews with Service Users. To be submitted within 30 days of the end of the contract period. Further details to be determined by the purchaser and included.</w:t>
            </w:r>
          </w:p>
          <w:p w14:paraId="53748229" w14:textId="77777777" w:rsidR="00406D29" w:rsidRPr="00B1660D" w:rsidRDefault="002B51ED" w:rsidP="00F81012">
            <w:pPr>
              <w:spacing w:before="120"/>
              <w:ind w:left="596" w:hanging="425"/>
              <w:rPr>
                <w:rFonts w:cs="Arial"/>
                <w:szCs w:val="20"/>
              </w:rPr>
            </w:pPr>
            <w:sdt>
              <w:sdtPr>
                <w:rPr>
                  <w:rFonts w:cs="Arial"/>
                  <w:szCs w:val="20"/>
                </w:rPr>
                <w:id w:val="-17712415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Other   </w:t>
            </w:r>
          </w:p>
          <w:p w14:paraId="37B24F70" w14:textId="77777777" w:rsidR="00406D29" w:rsidRPr="00B1660D" w:rsidRDefault="005A6873" w:rsidP="00A2218B">
            <w:pPr>
              <w:ind w:left="720"/>
              <w:rPr>
                <w:rFonts w:cs="Arial"/>
                <w:szCs w:val="20"/>
              </w:rPr>
            </w:pPr>
            <w:r w:rsidRPr="00B1660D">
              <w:rPr>
                <w:rFonts w:cs="Arial"/>
                <w:szCs w:val="20"/>
              </w:rPr>
              <w:t xml:space="preserve">    </w:t>
            </w:r>
          </w:p>
          <w:p w14:paraId="4E9E4EC8" w14:textId="528C7DB6" w:rsidR="00464D44" w:rsidRPr="00B1660D" w:rsidRDefault="005A6873" w:rsidP="00464D44">
            <w:pPr>
              <w:spacing w:before="120"/>
              <w:rPr>
                <w:rFonts w:cs="Arial"/>
                <w:sz w:val="18"/>
                <w:szCs w:val="18"/>
              </w:rPr>
            </w:pPr>
            <w:r w:rsidRPr="00B1660D">
              <w:rPr>
                <w:rFonts w:cs="Arial"/>
                <w:sz w:val="18"/>
                <w:szCs w:val="18"/>
              </w:rPr>
              <w:t>NOTE: Purchaser to name and clearly describe</w:t>
            </w:r>
            <w:r w:rsidR="00861B2D" w:rsidRPr="00B1660D">
              <w:rPr>
                <w:rFonts w:cs="Arial"/>
                <w:sz w:val="18"/>
                <w:szCs w:val="18"/>
              </w:rPr>
              <w:t xml:space="preserve"> the type of Report required. </w:t>
            </w:r>
            <w:r w:rsidRPr="00B1660D">
              <w:rPr>
                <w:rFonts w:cs="Arial"/>
                <w:sz w:val="18"/>
                <w:szCs w:val="18"/>
              </w:rPr>
              <w:t xml:space="preserve"> Where a Case study is required, the Purchaser must establish how many Case Studies, type/s of Case Study required (refer section 15) and frequency of submission.</w:t>
            </w:r>
          </w:p>
          <w:p w14:paraId="2A41395B" w14:textId="77777777" w:rsidR="00691027" w:rsidRPr="00B1660D" w:rsidRDefault="00691027" w:rsidP="00A2218B">
            <w:pPr>
              <w:rPr>
                <w:rFonts w:cs="Arial"/>
                <w:szCs w:val="20"/>
              </w:rPr>
            </w:pPr>
          </w:p>
        </w:tc>
      </w:tr>
    </w:tbl>
    <w:p w14:paraId="3B872CFD" w14:textId="77777777" w:rsidR="007A0C6A" w:rsidRPr="00B1660D" w:rsidRDefault="007A0C6A" w:rsidP="007A0C6A">
      <w:pPr>
        <w:rPr>
          <w:rFonts w:cs="Arial"/>
        </w:rPr>
      </w:pPr>
    </w:p>
    <w:p w14:paraId="4BD5BBB4" w14:textId="77777777" w:rsidR="007A0C6A" w:rsidRPr="00B1660D" w:rsidRDefault="005A6873" w:rsidP="00660971">
      <w:pPr>
        <w:pStyle w:val="Heading3"/>
        <w:numPr>
          <w:ilvl w:val="1"/>
          <w:numId w:val="3"/>
        </w:numPr>
        <w:rPr>
          <w:rFonts w:ascii="Arial" w:hAnsi="Arial" w:cs="Arial"/>
        </w:rPr>
      </w:pPr>
      <w:bookmarkStart w:id="22" w:name="_Toc121743987"/>
      <w:r w:rsidRPr="00B1660D">
        <w:rPr>
          <w:rFonts w:ascii="Arial" w:hAnsi="Arial" w:cs="Arial"/>
        </w:rPr>
        <w:t>Capability Building</w:t>
      </w:r>
      <w:bookmarkEnd w:id="22"/>
      <w:r w:rsidRPr="00B1660D">
        <w:rPr>
          <w:rFonts w:ascii="Arial" w:hAnsi="Arial" w:cs="Arial"/>
        </w:rPr>
        <w:t xml:space="preserve"> </w:t>
      </w:r>
    </w:p>
    <w:p w14:paraId="618EC167" w14:textId="77777777" w:rsidR="00A342C1" w:rsidRPr="00B1660D" w:rsidRDefault="005A6873" w:rsidP="0069157D">
      <w:pPr>
        <w:jc w:val="both"/>
        <w:rPr>
          <w:rFonts w:cs="Arial"/>
        </w:rPr>
      </w:pPr>
      <w:r w:rsidRPr="00B1660D">
        <w:rPr>
          <w:rFonts w:cs="Arial"/>
        </w:rPr>
        <w:t>S</w:t>
      </w:r>
      <w:r w:rsidR="00A1704C" w:rsidRPr="00B1660D">
        <w:rPr>
          <w:rFonts w:cs="Arial"/>
        </w:rPr>
        <w:t>uppliers</w:t>
      </w:r>
      <w:r w:rsidR="00A77E70" w:rsidRPr="00B1660D">
        <w:rPr>
          <w:rFonts w:cs="Arial"/>
        </w:rPr>
        <w:t xml:space="preserve"> </w:t>
      </w:r>
      <w:r w:rsidR="00A1704C" w:rsidRPr="00B1660D">
        <w:rPr>
          <w:rFonts w:cs="Arial"/>
        </w:rPr>
        <w:t>of th</w:t>
      </w:r>
      <w:r w:rsidR="007E75E6" w:rsidRPr="00B1660D">
        <w:rPr>
          <w:rFonts w:cs="Arial"/>
        </w:rPr>
        <w:t>ese</w:t>
      </w:r>
      <w:r w:rsidR="00A1704C" w:rsidRPr="00B1660D">
        <w:rPr>
          <w:rFonts w:cs="Arial"/>
        </w:rPr>
        <w:t xml:space="preserve"> s</w:t>
      </w:r>
      <w:r w:rsidRPr="00B1660D">
        <w:rPr>
          <w:rFonts w:cs="Arial"/>
        </w:rPr>
        <w:t>ervice</w:t>
      </w:r>
      <w:r w:rsidR="007E75E6" w:rsidRPr="00B1660D">
        <w:rPr>
          <w:rFonts w:cs="Arial"/>
        </w:rPr>
        <w:t>s</w:t>
      </w:r>
      <w:r w:rsidRPr="00B1660D">
        <w:rPr>
          <w:rFonts w:cs="Arial"/>
        </w:rPr>
        <w:t xml:space="preserve"> </w:t>
      </w:r>
      <w:r w:rsidRPr="00B1660D">
        <w:rPr>
          <w:rFonts w:cs="Arial"/>
          <w:b/>
          <w:bCs/>
        </w:rPr>
        <w:t>actively engage and work across the service system</w:t>
      </w:r>
      <w:r w:rsidRPr="00B1660D">
        <w:rPr>
          <w:rFonts w:cs="Arial"/>
        </w:rPr>
        <w:t xml:space="preserve"> to strengthen capability and capacity to identify and better respond to the needs of Service Users. </w:t>
      </w:r>
    </w:p>
    <w:p w14:paraId="3C9E8487" w14:textId="77777777" w:rsidR="0069157D" w:rsidRPr="00B1660D" w:rsidRDefault="005A6873" w:rsidP="0069157D">
      <w:pPr>
        <w:jc w:val="both"/>
        <w:rPr>
          <w:rFonts w:cs="Arial"/>
        </w:rPr>
      </w:pPr>
      <w:r w:rsidRPr="00B1660D">
        <w:rPr>
          <w:rFonts w:cs="Arial"/>
        </w:rPr>
        <w:t>Program</w:t>
      </w:r>
      <w:r w:rsidR="00A342C1" w:rsidRPr="00B1660D">
        <w:rPr>
          <w:rFonts w:cs="Arial"/>
        </w:rPr>
        <w:t>s</w:t>
      </w:r>
      <w:r w:rsidRPr="00B1660D">
        <w:rPr>
          <w:rFonts w:cs="Arial"/>
        </w:rPr>
        <w:t xml:space="preserve">, activities, and responses </w:t>
      </w:r>
      <w:r w:rsidR="00A342C1" w:rsidRPr="00B1660D">
        <w:rPr>
          <w:rFonts w:cs="Arial"/>
        </w:rPr>
        <w:t>focus</w:t>
      </w:r>
      <w:r w:rsidRPr="00B1660D">
        <w:rPr>
          <w:rFonts w:cs="Arial"/>
        </w:rPr>
        <w:t xml:space="preserve"> on:</w:t>
      </w:r>
    </w:p>
    <w:p w14:paraId="284F0F67" w14:textId="77777777" w:rsidR="0069157D" w:rsidRPr="00B1660D" w:rsidRDefault="005A6873" w:rsidP="007E44D2">
      <w:pPr>
        <w:pStyle w:val="ListParagraph"/>
        <w:numPr>
          <w:ilvl w:val="0"/>
          <w:numId w:val="25"/>
        </w:numPr>
        <w:spacing w:after="160" w:line="259" w:lineRule="auto"/>
        <w:contextualSpacing/>
        <w:jc w:val="both"/>
        <w:rPr>
          <w:rFonts w:cs="Arial"/>
        </w:rPr>
      </w:pPr>
      <w:r w:rsidRPr="00B1660D">
        <w:rPr>
          <w:rFonts w:cs="Arial"/>
        </w:rPr>
        <w:t xml:space="preserve">Operate using inclusive approaches to </w:t>
      </w:r>
      <w:r w:rsidR="0094099B" w:rsidRPr="00B1660D">
        <w:rPr>
          <w:rFonts w:cs="Arial"/>
        </w:rPr>
        <w:t xml:space="preserve">community-led recovery </w:t>
      </w:r>
      <w:r w:rsidRPr="00B1660D">
        <w:rPr>
          <w:rFonts w:cs="Arial"/>
        </w:rPr>
        <w:t>engagement, needs assessments and planning.</w:t>
      </w:r>
    </w:p>
    <w:p w14:paraId="7C0EAC85"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supporting the </w:t>
      </w:r>
      <w:r w:rsidRPr="00B1660D">
        <w:rPr>
          <w:rFonts w:cs="Arial"/>
          <w:b/>
          <w:bCs/>
        </w:rPr>
        <w:t>human and social support network</w:t>
      </w:r>
      <w:r w:rsidRPr="00B1660D">
        <w:rPr>
          <w:rFonts w:cs="Arial"/>
        </w:rPr>
        <w:t xml:space="preserve"> to work together as a system and deliver quality services as individual providers and collectively as a system</w:t>
      </w:r>
    </w:p>
    <w:p w14:paraId="59FD5CCE"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Initiating and supporting key committees and working groups as identified in the local disaster management plan (available through local councils), which may include disaster resilience and mitigation strategies for the future</w:t>
      </w:r>
    </w:p>
    <w:p w14:paraId="67DE39A7"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Helping Service Users and service providers to increase their knowledge and skills and to better understand, respond to, and implement disaster related actions by working in collaboration with other local and district disaster recovery stakeholders</w:t>
      </w:r>
    </w:p>
    <w:p w14:paraId="5356AE4F"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Mapping the service pathways for Service Users to identify and remove barriers, strengthen where required and promote broadly across </w:t>
      </w:r>
      <w:r w:rsidR="00A00B24" w:rsidRPr="00B1660D">
        <w:rPr>
          <w:rFonts w:cs="Arial"/>
        </w:rPr>
        <w:t>S</w:t>
      </w:r>
      <w:r w:rsidRPr="00B1660D">
        <w:rPr>
          <w:rFonts w:cs="Arial"/>
        </w:rPr>
        <w:t xml:space="preserve">ervice </w:t>
      </w:r>
      <w:r w:rsidR="00A00B24" w:rsidRPr="00B1660D">
        <w:rPr>
          <w:rFonts w:cs="Arial"/>
        </w:rPr>
        <w:t>P</w:t>
      </w:r>
      <w:r w:rsidRPr="00B1660D">
        <w:rPr>
          <w:rFonts w:cs="Arial"/>
        </w:rPr>
        <w:t xml:space="preserve">roviders and community. </w:t>
      </w:r>
    </w:p>
    <w:p w14:paraId="3F69E318" w14:textId="77777777" w:rsidR="0069157D" w:rsidRPr="00B1660D" w:rsidRDefault="0069157D" w:rsidP="0069157D">
      <w:pPr>
        <w:spacing w:after="0"/>
        <w:jc w:val="both"/>
        <w:rPr>
          <w:rFonts w:cs="Arial"/>
        </w:rPr>
      </w:pPr>
    </w:p>
    <w:p w14:paraId="5C39D3C1" w14:textId="77777777" w:rsidR="0069157D" w:rsidRPr="00B1660D" w:rsidRDefault="005A6873" w:rsidP="0069157D">
      <w:pPr>
        <w:jc w:val="both"/>
        <w:rPr>
          <w:rFonts w:cs="Arial"/>
        </w:rPr>
      </w:pPr>
      <w:r w:rsidRPr="00B1660D">
        <w:rPr>
          <w:rFonts w:cs="Arial"/>
        </w:rPr>
        <w:t>The following are examples of activities under this service type:</w:t>
      </w:r>
    </w:p>
    <w:p w14:paraId="317D6A42"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events (community or network meetings, briefings) and resources to upskill workers and volunteers or Service Users</w:t>
      </w:r>
    </w:p>
    <w:p w14:paraId="336222F8"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more complex projects entailing both resource development and the delivery of training events using these resources</w:t>
      </w:r>
    </w:p>
    <w:p w14:paraId="56E45863"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projects and activities such as targeted, one-on-one assistance and the provision of expert or technical advice to support activities that may include service integration, planning and implementation, developing </w:t>
      </w:r>
      <w:r w:rsidRPr="00B1660D">
        <w:rPr>
          <w:rFonts w:cs="Arial"/>
        </w:rPr>
        <w:lastRenderedPageBreak/>
        <w:t>new programs and service delivery models, reviewing business processes, and identifying cost-reduction strategies</w:t>
      </w:r>
    </w:p>
    <w:p w14:paraId="111FB512"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training - either accredited or non-accredited and determining requirements for qualifications or skills sets for service delivery</w:t>
      </w:r>
    </w:p>
    <w:p w14:paraId="0872249F"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support and enable the development of recovery and resilience plans for the affected areas</w:t>
      </w:r>
    </w:p>
    <w:p w14:paraId="1DF39A44"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raising awareness of and assisting community groups to develop their capacity to submit recovery and/or resilience project proposals under the Flexible Funding Program</w:t>
      </w:r>
    </w:p>
    <w:p w14:paraId="2571E684"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promote disaster recovery and resilience information and share ideas/projects from other locations </w:t>
      </w:r>
    </w:p>
    <w:p w14:paraId="1DA51831" w14:textId="77777777" w:rsidR="0069157D" w:rsidRPr="00B1660D" w:rsidRDefault="005A6873" w:rsidP="007E44D2">
      <w:pPr>
        <w:pStyle w:val="ListParagraph"/>
        <w:numPr>
          <w:ilvl w:val="0"/>
          <w:numId w:val="25"/>
        </w:numPr>
        <w:spacing w:after="0" w:line="259" w:lineRule="auto"/>
        <w:contextualSpacing/>
        <w:jc w:val="both"/>
        <w:rPr>
          <w:rFonts w:cs="Arial"/>
        </w:rPr>
      </w:pPr>
      <w:r w:rsidRPr="00B1660D">
        <w:rPr>
          <w:rFonts w:cs="Arial"/>
        </w:rPr>
        <w:t xml:space="preserve">engage with other key </w:t>
      </w:r>
      <w:r w:rsidR="00636DA4" w:rsidRPr="00B1660D">
        <w:rPr>
          <w:rFonts w:cs="Arial"/>
        </w:rPr>
        <w:t>stakeholders</w:t>
      </w:r>
      <w:r w:rsidRPr="00B1660D">
        <w:rPr>
          <w:rFonts w:cs="Arial"/>
        </w:rPr>
        <w:t xml:space="preserve"> involved in community recovery at a local level and establish links with </w:t>
      </w:r>
      <w:r w:rsidR="00636DA4" w:rsidRPr="00B1660D">
        <w:rPr>
          <w:rFonts w:cs="Arial"/>
        </w:rPr>
        <w:t>stakeholders</w:t>
      </w:r>
      <w:r w:rsidRPr="00B1660D">
        <w:rPr>
          <w:rFonts w:cs="Arial"/>
        </w:rPr>
        <w:t xml:space="preserve"> operating across other components of the disaster relief and recovery continuum.</w:t>
      </w:r>
    </w:p>
    <w:p w14:paraId="619DD927" w14:textId="77777777" w:rsidR="0069157D" w:rsidRPr="00B1660D" w:rsidRDefault="005A6873" w:rsidP="007E44D2">
      <w:pPr>
        <w:pStyle w:val="Heading5"/>
        <w:numPr>
          <w:ilvl w:val="0"/>
          <w:numId w:val="32"/>
        </w:numPr>
        <w:rPr>
          <w:rFonts w:ascii="Arial" w:hAnsi="Arial" w:cs="Arial"/>
        </w:rPr>
      </w:pPr>
      <w:r w:rsidRPr="00B1660D">
        <w:rPr>
          <w:rFonts w:ascii="Arial" w:hAnsi="Arial" w:cs="Arial"/>
        </w:rPr>
        <w:t>Volunteer Services</w:t>
      </w:r>
    </w:p>
    <w:p w14:paraId="7FA0A6B3" w14:textId="77777777" w:rsidR="0069157D" w:rsidRPr="00B1660D" w:rsidRDefault="005A6873" w:rsidP="0069157D">
      <w:pPr>
        <w:spacing w:after="0"/>
        <w:jc w:val="both"/>
        <w:rPr>
          <w:rFonts w:cs="Arial"/>
        </w:rPr>
      </w:pPr>
      <w:r w:rsidRPr="00B1660D">
        <w:rPr>
          <w:rFonts w:cs="Arial"/>
        </w:rPr>
        <w:t xml:space="preserve">Suppliers enable volunteers to supplement the community’s response capability by performing roles that require less technical training, allowing professionals to focus on the more highly specialised roles. This means supporting volunteers to respond in multiple locations and undertake varied roles through a single response. </w:t>
      </w:r>
    </w:p>
    <w:p w14:paraId="512812B1" w14:textId="77777777" w:rsidR="0069157D" w:rsidRPr="00B1660D" w:rsidRDefault="005A6873" w:rsidP="00F81012">
      <w:pPr>
        <w:pStyle w:val="Heading4"/>
        <w:rPr>
          <w:rFonts w:ascii="Arial" w:hAnsi="Arial" w:cs="Arial"/>
        </w:rPr>
      </w:pPr>
      <w:r w:rsidRPr="00B1660D">
        <w:rPr>
          <w:rFonts w:ascii="Arial" w:hAnsi="Arial" w:cs="Arial"/>
        </w:rPr>
        <w:t>Requirements</w:t>
      </w:r>
    </w:p>
    <w:p w14:paraId="0961FF46" w14:textId="77777777" w:rsidR="0069157D" w:rsidRPr="00B1660D" w:rsidRDefault="005A6873" w:rsidP="007E44D2">
      <w:pPr>
        <w:pStyle w:val="ListParagraph"/>
        <w:numPr>
          <w:ilvl w:val="0"/>
          <w:numId w:val="30"/>
        </w:numPr>
        <w:spacing w:after="0" w:line="259" w:lineRule="auto"/>
        <w:contextualSpacing/>
        <w:jc w:val="both"/>
        <w:rPr>
          <w:rFonts w:cs="Arial"/>
        </w:rPr>
      </w:pPr>
      <w:r w:rsidRPr="00B1660D">
        <w:rPr>
          <w:rFonts w:cs="Arial"/>
        </w:rPr>
        <w:t>A planned approach to deploying and organising groups of volunteers (including spontaneous groups), partnering with local service providers, community groups, churches and coordinating with multi-level disaster management authorities and government to:</w:t>
      </w:r>
    </w:p>
    <w:p w14:paraId="0F8AD449" w14:textId="77777777" w:rsidR="0069157D"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identify and respond to volunteering needs including requests for volunteers with knowledge about specific roles</w:t>
      </w:r>
    </w:p>
    <w:p w14:paraId="5BFE9C4E" w14:textId="77777777" w:rsidR="0069157D"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 xml:space="preserve">coordinate the recruitment and placement of volunteers as required </w:t>
      </w:r>
    </w:p>
    <w:p w14:paraId="51BF477C" w14:textId="77777777" w:rsidR="0069157D"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undertake appropriate processes to screen, monitor and supervise volunteers where required</w:t>
      </w:r>
    </w:p>
    <w:p w14:paraId="32263025" w14:textId="77777777" w:rsidR="0069157D"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 xml:space="preserve">provide training where required. </w:t>
      </w:r>
    </w:p>
    <w:p w14:paraId="7E11DBF2" w14:textId="77777777" w:rsidR="0069157D" w:rsidRPr="00B1660D" w:rsidRDefault="005A6873" w:rsidP="007E44D2">
      <w:pPr>
        <w:pStyle w:val="Heading5"/>
        <w:numPr>
          <w:ilvl w:val="0"/>
          <w:numId w:val="32"/>
        </w:numPr>
        <w:rPr>
          <w:rFonts w:ascii="Arial" w:hAnsi="Arial" w:cs="Arial"/>
        </w:rPr>
      </w:pPr>
      <w:r w:rsidRPr="00B1660D">
        <w:rPr>
          <w:rFonts w:ascii="Arial" w:hAnsi="Arial" w:cs="Arial"/>
        </w:rPr>
        <w:t xml:space="preserve">Chaplaincy Services </w:t>
      </w:r>
    </w:p>
    <w:p w14:paraId="0E2FD152" w14:textId="77777777" w:rsidR="00A77E70" w:rsidRPr="00B1660D" w:rsidRDefault="005A6873" w:rsidP="00A77E70">
      <w:pPr>
        <w:spacing w:before="120" w:after="0"/>
        <w:jc w:val="both"/>
        <w:rPr>
          <w:rFonts w:cs="Arial"/>
        </w:rPr>
      </w:pPr>
      <w:r w:rsidRPr="00B1660D">
        <w:rPr>
          <w:rFonts w:cs="Arial"/>
        </w:rPr>
        <w:t>Suppliers of chaplaincy services support people at a point of major crisis for pastoral care. They work alongside other relief agencies to help disaster-affected people and equip local faith leaders in their care of traumatised communities.</w:t>
      </w:r>
    </w:p>
    <w:p w14:paraId="5B7DFABF" w14:textId="77777777" w:rsidR="0069157D" w:rsidRPr="00B1660D" w:rsidRDefault="005A6873" w:rsidP="0069157D">
      <w:pPr>
        <w:spacing w:before="120" w:after="0"/>
        <w:jc w:val="both"/>
        <w:rPr>
          <w:rFonts w:cs="Arial"/>
        </w:rPr>
      </w:pPr>
      <w:r w:rsidRPr="00B1660D">
        <w:rPr>
          <w:rFonts w:cs="Arial"/>
        </w:rPr>
        <w:t xml:space="preserve">When people are dislocated and traumatised, they may be affected physically, emotionally, and spiritually. The nature of disaster is that the local capacity to cope is overwhelmed in the face of great and sudden need. This also includes that of local pastoral and faith community leaders. </w:t>
      </w:r>
    </w:p>
    <w:p w14:paraId="0B0967ED" w14:textId="77777777" w:rsidR="0069157D" w:rsidRPr="00B1660D" w:rsidRDefault="005A6873" w:rsidP="0069157D">
      <w:pPr>
        <w:spacing w:before="120" w:after="0"/>
        <w:jc w:val="both"/>
        <w:rPr>
          <w:rFonts w:cs="Arial"/>
          <w:lang w:val="en-GB"/>
        </w:rPr>
      </w:pPr>
      <w:r w:rsidRPr="00B1660D">
        <w:rPr>
          <w:rFonts w:cs="Arial"/>
        </w:rPr>
        <w:t>Services include:</w:t>
      </w:r>
    </w:p>
    <w:p w14:paraId="02E4B037" w14:textId="77777777" w:rsidR="0069157D" w:rsidRPr="00B1660D" w:rsidRDefault="005A6873" w:rsidP="007E44D2">
      <w:pPr>
        <w:pStyle w:val="ListParagraph"/>
        <w:numPr>
          <w:ilvl w:val="0"/>
          <w:numId w:val="30"/>
        </w:numPr>
        <w:spacing w:after="0" w:line="259" w:lineRule="auto"/>
        <w:contextualSpacing/>
        <w:jc w:val="both"/>
        <w:rPr>
          <w:rFonts w:cs="Arial"/>
        </w:rPr>
      </w:pPr>
      <w:r w:rsidRPr="00B1660D">
        <w:rPr>
          <w:rFonts w:cs="Arial"/>
        </w:rPr>
        <w:t>provide pastoral presence and support to people and communities following disasters</w:t>
      </w:r>
    </w:p>
    <w:p w14:paraId="1A48DB8A" w14:textId="77777777" w:rsidR="0069157D" w:rsidRPr="00B1660D" w:rsidRDefault="005A6873" w:rsidP="007E44D2">
      <w:pPr>
        <w:pStyle w:val="ListParagraph"/>
        <w:numPr>
          <w:ilvl w:val="0"/>
          <w:numId w:val="30"/>
        </w:numPr>
        <w:spacing w:after="0" w:line="259" w:lineRule="auto"/>
        <w:contextualSpacing/>
        <w:jc w:val="both"/>
        <w:rPr>
          <w:rFonts w:cs="Arial"/>
        </w:rPr>
      </w:pPr>
      <w:r w:rsidRPr="00B1660D">
        <w:rPr>
          <w:rFonts w:cs="Arial"/>
        </w:rPr>
        <w:t>participate in Recovery activities</w:t>
      </w:r>
    </w:p>
    <w:p w14:paraId="781B0164" w14:textId="77777777" w:rsidR="0069157D" w:rsidRPr="00B1660D" w:rsidRDefault="005A6873" w:rsidP="007E44D2">
      <w:pPr>
        <w:pStyle w:val="ListParagraph"/>
        <w:numPr>
          <w:ilvl w:val="0"/>
          <w:numId w:val="30"/>
        </w:numPr>
        <w:spacing w:after="0" w:line="259" w:lineRule="auto"/>
        <w:contextualSpacing/>
        <w:jc w:val="both"/>
        <w:rPr>
          <w:rFonts w:cs="Arial"/>
        </w:rPr>
      </w:pPr>
      <w:r w:rsidRPr="00B1660D">
        <w:rPr>
          <w:rFonts w:cs="Arial"/>
        </w:rPr>
        <w:t>provide resources, training, and support to local ministry agents as they, in turn support their communities in recovery.</w:t>
      </w:r>
    </w:p>
    <w:p w14:paraId="3F115C61" w14:textId="77777777" w:rsidR="0069157D" w:rsidRPr="00B1660D" w:rsidRDefault="005A6873" w:rsidP="00F81012">
      <w:pPr>
        <w:pStyle w:val="Heading4"/>
        <w:rPr>
          <w:rFonts w:ascii="Arial" w:hAnsi="Arial" w:cs="Arial"/>
        </w:rPr>
      </w:pPr>
      <w:r w:rsidRPr="00B1660D">
        <w:rPr>
          <w:rFonts w:ascii="Arial" w:hAnsi="Arial" w:cs="Arial"/>
        </w:rPr>
        <w:t xml:space="preserve">Requirements </w:t>
      </w:r>
    </w:p>
    <w:p w14:paraId="1811C33E" w14:textId="77777777" w:rsidR="00F474B8" w:rsidRPr="00B1660D" w:rsidRDefault="005A6873" w:rsidP="007A3DE9">
      <w:pPr>
        <w:jc w:val="both"/>
        <w:rPr>
          <w:rFonts w:cs="Arial"/>
        </w:rPr>
      </w:pPr>
      <w:r w:rsidRPr="00B1660D">
        <w:rPr>
          <w:rFonts w:cs="Arial"/>
        </w:rPr>
        <w:t xml:space="preserve">Chaplaincy services are delivered by experienced clergy from a wide range of faith groups who have been nominated by their religious bodies, trained, and accredited for this work. </w:t>
      </w:r>
    </w:p>
    <w:p w14:paraId="7C7BD85E" w14:textId="77777777" w:rsidR="0069157D" w:rsidRPr="00B1660D" w:rsidRDefault="005A6873" w:rsidP="0069157D">
      <w:pPr>
        <w:spacing w:before="120"/>
        <w:jc w:val="both"/>
        <w:rPr>
          <w:rFonts w:cs="Arial"/>
        </w:rPr>
      </w:pPr>
      <w:r w:rsidRPr="00B1660D">
        <w:rPr>
          <w:rFonts w:cs="Arial"/>
        </w:rPr>
        <w:t xml:space="preserve">The service delivery table below must be read in conjunction with </w:t>
      </w:r>
      <w:hyperlink r:id="rId47" w:history="1">
        <w:r w:rsidR="36E31E29" w:rsidRPr="00B1660D">
          <w:rPr>
            <w:rFonts w:cs="Arial"/>
          </w:rPr>
          <w:t xml:space="preserve">Section </w:t>
        </w:r>
        <w:r w:rsidR="5E67C4F1" w:rsidRPr="00B1660D">
          <w:rPr>
            <w:rFonts w:cs="Arial"/>
          </w:rPr>
          <w:t>9</w:t>
        </w:r>
      </w:hyperlink>
      <w:r w:rsidR="7A184F44" w:rsidRPr="00B1660D">
        <w:rPr>
          <w:rFonts w:cs="Arial"/>
        </w:rPr>
        <w:t xml:space="preserve"> Service Delivery Requirements for </w:t>
      </w:r>
      <w:r w:rsidR="3EF3CD6B" w:rsidRPr="00B1660D">
        <w:rPr>
          <w:rFonts w:cs="Arial"/>
        </w:rPr>
        <w:t>all Services</w:t>
      </w:r>
      <w:r w:rsidR="36E31E29" w:rsidRPr="00B1660D">
        <w:rPr>
          <w:rFonts w:cs="Arial"/>
        </w:rPr>
        <w:t>.</w:t>
      </w:r>
      <w:r w:rsidRPr="00B1660D">
        <w:rPr>
          <w:rFonts w:cs="Arial"/>
        </w:rPr>
        <w:t xml:space="preserve"> NOTE: items without a tick box are mandatory for this service type. </w:t>
      </w:r>
    </w:p>
    <w:p w14:paraId="36288CDA" w14:textId="77777777" w:rsidR="0069157D" w:rsidRPr="00B1660D" w:rsidRDefault="005A6873" w:rsidP="0069157D">
      <w:pPr>
        <w:spacing w:before="120"/>
        <w:jc w:val="both"/>
        <w:rPr>
          <w:rFonts w:cs="Arial"/>
          <w:color w:val="A6A6A6" w:themeColor="background1" w:themeShade="A6"/>
          <w:szCs w:val="20"/>
        </w:rPr>
      </w:pPr>
      <w:r w:rsidRPr="00B1660D">
        <w:rPr>
          <w:rFonts w:cs="Arial"/>
          <w:color w:val="A6A6A6" w:themeColor="background1" w:themeShade="A6"/>
          <w:szCs w:val="20"/>
        </w:rPr>
        <w:t>Service delivery table</w:t>
      </w:r>
      <w:r w:rsidR="00214B1B" w:rsidRPr="00B1660D">
        <w:rPr>
          <w:rFonts w:cs="Arial"/>
          <w:color w:val="A6A6A6" w:themeColor="background1" w:themeShade="A6"/>
          <w:szCs w:val="20"/>
        </w:rPr>
        <w:t xml:space="preserve"> 12</w:t>
      </w:r>
    </w:p>
    <w:tbl>
      <w:tblPr>
        <w:tblStyle w:val="TableGrid"/>
        <w:tblW w:w="0" w:type="auto"/>
        <w:tblLook w:val="04A0" w:firstRow="1" w:lastRow="0" w:firstColumn="1" w:lastColumn="0" w:noHBand="0" w:noVBand="1"/>
      </w:tblPr>
      <w:tblGrid>
        <w:gridCol w:w="1695"/>
        <w:gridCol w:w="8041"/>
      </w:tblGrid>
      <w:tr w:rsidR="00DE1AE6" w:rsidRPr="00B1660D" w14:paraId="4CAC7931" w14:textId="77777777" w:rsidTr="5A6A2855">
        <w:trPr>
          <w:trHeight w:val="536"/>
        </w:trPr>
        <w:tc>
          <w:tcPr>
            <w:tcW w:w="1695" w:type="dxa"/>
            <w:shd w:val="clear" w:color="auto" w:fill="DDF0F2" w:themeFill="accent2" w:themeFillTint="33"/>
            <w:vAlign w:val="center"/>
          </w:tcPr>
          <w:p w14:paraId="4CB06707" w14:textId="77777777" w:rsidR="0069157D" w:rsidRPr="00B1660D" w:rsidRDefault="005A6873" w:rsidP="00A2218B">
            <w:pPr>
              <w:spacing w:before="120"/>
              <w:rPr>
                <w:rFonts w:cs="Arial"/>
                <w:color w:val="A6A6A6" w:themeColor="background1" w:themeShade="A6"/>
                <w:szCs w:val="20"/>
              </w:rPr>
            </w:pPr>
            <w:bookmarkStart w:id="23" w:name="_Hlk99455135"/>
            <w:r w:rsidRPr="00B1660D">
              <w:rPr>
                <w:rFonts w:cs="Arial"/>
                <w:szCs w:val="20"/>
              </w:rPr>
              <w:t xml:space="preserve">Service Delivery Options </w:t>
            </w:r>
          </w:p>
        </w:tc>
        <w:tc>
          <w:tcPr>
            <w:tcW w:w="8041" w:type="dxa"/>
            <w:vAlign w:val="center"/>
          </w:tcPr>
          <w:p w14:paraId="266D5D99" w14:textId="77777777" w:rsidR="0069157D" w:rsidRPr="00B1660D" w:rsidRDefault="002B51ED" w:rsidP="00A2218B">
            <w:pPr>
              <w:spacing w:before="120"/>
              <w:rPr>
                <w:rFonts w:cs="Arial"/>
                <w:szCs w:val="20"/>
              </w:rPr>
            </w:pPr>
            <w:sdt>
              <w:sdtPr>
                <w:rPr>
                  <w:rFonts w:cs="Arial"/>
                  <w:szCs w:val="20"/>
                </w:rPr>
                <w:id w:val="29904806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168011119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73057520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040CDE7C" w14:textId="77777777" w:rsidTr="5A6A2855">
        <w:tc>
          <w:tcPr>
            <w:tcW w:w="1695" w:type="dxa"/>
            <w:shd w:val="clear" w:color="auto" w:fill="DDF0F2" w:themeFill="accent2" w:themeFillTint="33"/>
            <w:vAlign w:val="center"/>
          </w:tcPr>
          <w:p w14:paraId="0FB23900" w14:textId="77777777" w:rsidR="0069157D"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041" w:type="dxa"/>
            <w:vAlign w:val="center"/>
          </w:tcPr>
          <w:p w14:paraId="43417391" w14:textId="77777777" w:rsidR="0069157D" w:rsidRPr="00B1660D" w:rsidRDefault="005A6873" w:rsidP="00A2218B">
            <w:pPr>
              <w:spacing w:before="120"/>
              <w:rPr>
                <w:rFonts w:cs="Arial"/>
                <w:szCs w:val="20"/>
              </w:rPr>
            </w:pPr>
            <w:r w:rsidRPr="00B1660D">
              <w:rPr>
                <w:rFonts w:cs="Arial"/>
                <w:szCs w:val="20"/>
              </w:rPr>
              <w:t>Individuals’ families and community groups affected by disasters</w:t>
            </w:r>
          </w:p>
          <w:p w14:paraId="40FB4EDA" w14:textId="77777777" w:rsidR="0069157D" w:rsidRPr="00B1660D" w:rsidRDefault="005A6873" w:rsidP="00A2218B">
            <w:pPr>
              <w:spacing w:before="120"/>
              <w:jc w:val="both"/>
              <w:rPr>
                <w:rFonts w:cs="Arial"/>
                <w:color w:val="A6A6A6" w:themeColor="background1" w:themeShade="A6"/>
                <w:szCs w:val="20"/>
              </w:rPr>
            </w:pPr>
            <w:r w:rsidRPr="00B1660D">
              <w:rPr>
                <w:rFonts w:cs="Arial"/>
                <w:szCs w:val="20"/>
              </w:rPr>
              <w:t>Service providers including NGOs and local councils - Industry</w:t>
            </w:r>
          </w:p>
        </w:tc>
      </w:tr>
      <w:tr w:rsidR="00DE1AE6" w:rsidRPr="00B1660D" w14:paraId="01ADF42F" w14:textId="77777777" w:rsidTr="5A6A2855">
        <w:trPr>
          <w:trHeight w:val="650"/>
        </w:trPr>
        <w:tc>
          <w:tcPr>
            <w:tcW w:w="1695" w:type="dxa"/>
            <w:shd w:val="clear" w:color="auto" w:fill="DDF0F2" w:themeFill="accent2" w:themeFillTint="33"/>
            <w:vAlign w:val="center"/>
          </w:tcPr>
          <w:p w14:paraId="7CBFF3FD" w14:textId="77777777" w:rsidR="0069157D"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041" w:type="dxa"/>
            <w:vAlign w:val="center"/>
          </w:tcPr>
          <w:p w14:paraId="6B0032E9" w14:textId="3B43362A" w:rsidR="0069157D" w:rsidRPr="00B1660D" w:rsidRDefault="002B51ED" w:rsidP="00A2218B">
            <w:pPr>
              <w:spacing w:before="120"/>
              <w:rPr>
                <w:rFonts w:cs="Arial"/>
                <w:szCs w:val="20"/>
              </w:rPr>
            </w:pPr>
            <w:sdt>
              <w:sdtPr>
                <w:rPr>
                  <w:rFonts w:cs="Arial"/>
                  <w:szCs w:val="20"/>
                </w:rPr>
                <w:id w:val="140055492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Events</w:t>
            </w:r>
            <w:r w:rsidR="00703202" w:rsidRPr="00B1660D">
              <w:rPr>
                <w:rFonts w:cs="Arial"/>
                <w:szCs w:val="20"/>
              </w:rPr>
              <w:t xml:space="preserve"> </w:t>
            </w:r>
            <w:sdt>
              <w:sdtPr>
                <w:rPr>
                  <w:rFonts w:cs="Arial"/>
                  <w:szCs w:val="20"/>
                </w:rPr>
                <w:id w:val="-974756998"/>
                <w14:checkbox>
                  <w14:checked w14:val="0"/>
                  <w14:checkedState w14:val="2612" w14:font="MS Gothic"/>
                  <w14:uncheckedState w14:val="2610" w14:font="MS Gothic"/>
                </w14:checkbox>
              </w:sdtPr>
              <w:sdtEndPr/>
              <w:sdtContent>
                <w:r w:rsidR="00703202" w:rsidRPr="00B1660D">
                  <w:rPr>
                    <w:rFonts w:ascii="Segoe UI Symbol" w:eastAsia="MS Gothic" w:hAnsi="Segoe UI Symbol" w:cs="Segoe UI Symbol"/>
                    <w:szCs w:val="20"/>
                  </w:rPr>
                  <w:t>☐</w:t>
                </w:r>
              </w:sdtContent>
            </w:sdt>
            <w:r w:rsidR="00703202" w:rsidRPr="00B1660D">
              <w:rPr>
                <w:rFonts w:cs="Arial"/>
                <w:szCs w:val="20"/>
              </w:rPr>
              <w:t xml:space="preserve">Places (to be </w:t>
            </w:r>
            <w:r w:rsidR="00664FFB" w:rsidRPr="00B1660D">
              <w:rPr>
                <w:rFonts w:cs="Arial"/>
                <w:szCs w:val="20"/>
              </w:rPr>
              <w:t xml:space="preserve">described)  </w:t>
            </w:r>
            <w:sdt>
              <w:sdtPr>
                <w:rPr>
                  <w:rFonts w:cs="Arial"/>
                  <w:szCs w:val="20"/>
                </w:rPr>
                <w:id w:val="118610223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Other (specify) </w:t>
            </w:r>
            <w:sdt>
              <w:sdtPr>
                <w:rPr>
                  <w:rFonts w:cs="Arial"/>
                  <w:szCs w:val="20"/>
                </w:rPr>
                <w:id w:val="-164018651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B576AE" w:rsidRPr="00B1660D">
              <w:rPr>
                <w:rFonts w:cs="Arial"/>
                <w:szCs w:val="20"/>
              </w:rPr>
              <w:t>Report (</w:t>
            </w:r>
            <w:r w:rsidR="005A6873" w:rsidRPr="00B1660D">
              <w:rPr>
                <w:rFonts w:cs="Arial"/>
                <w:szCs w:val="20"/>
              </w:rPr>
              <w:t>to be described)</w:t>
            </w:r>
          </w:p>
        </w:tc>
      </w:tr>
      <w:tr w:rsidR="00DE1AE6" w:rsidRPr="00B1660D" w14:paraId="70720D3D" w14:textId="77777777" w:rsidTr="5A6A2855">
        <w:trPr>
          <w:trHeight w:val="959"/>
        </w:trPr>
        <w:tc>
          <w:tcPr>
            <w:tcW w:w="1695" w:type="dxa"/>
            <w:shd w:val="clear" w:color="auto" w:fill="DDF0F2" w:themeFill="accent2" w:themeFillTint="33"/>
            <w:vAlign w:val="center"/>
          </w:tcPr>
          <w:p w14:paraId="097D52F8" w14:textId="77777777" w:rsidR="0069157D" w:rsidRPr="00B1660D" w:rsidRDefault="005A6873" w:rsidP="00A2218B">
            <w:pPr>
              <w:spacing w:before="120"/>
              <w:rPr>
                <w:rFonts w:cs="Arial"/>
                <w:color w:val="A6A6A6" w:themeColor="background1" w:themeShade="A6"/>
                <w:szCs w:val="20"/>
              </w:rPr>
            </w:pPr>
            <w:r w:rsidRPr="00B1660D">
              <w:rPr>
                <w:rFonts w:cs="Arial"/>
                <w:szCs w:val="20"/>
              </w:rPr>
              <w:lastRenderedPageBreak/>
              <w:t>Range Performance Indicators</w:t>
            </w:r>
          </w:p>
        </w:tc>
        <w:tc>
          <w:tcPr>
            <w:tcW w:w="8041" w:type="dxa"/>
            <w:vAlign w:val="center"/>
          </w:tcPr>
          <w:p w14:paraId="27E4A7CC" w14:textId="77777777" w:rsidR="0069157D" w:rsidRPr="00B1660D" w:rsidRDefault="005A6873" w:rsidP="00A2218B">
            <w:pPr>
              <w:spacing w:before="120"/>
              <w:rPr>
                <w:rFonts w:cs="Arial"/>
                <w:szCs w:val="20"/>
              </w:rPr>
            </w:pPr>
            <w:r w:rsidRPr="00B1660D">
              <w:rPr>
                <w:rFonts w:cs="Arial"/>
                <w:szCs w:val="20"/>
              </w:rPr>
              <w:t>Service Users are connected and informed</w:t>
            </w:r>
          </w:p>
          <w:p w14:paraId="0A061452" w14:textId="77777777" w:rsidR="0069157D" w:rsidRPr="00B1660D" w:rsidRDefault="005A6873" w:rsidP="00A2218B">
            <w:pPr>
              <w:spacing w:before="120"/>
              <w:rPr>
                <w:rFonts w:cs="Arial"/>
                <w:szCs w:val="20"/>
              </w:rPr>
            </w:pPr>
            <w:r w:rsidRPr="00B1660D">
              <w:rPr>
                <w:rFonts w:cs="Arial"/>
                <w:szCs w:val="20"/>
              </w:rPr>
              <w:t>Service Users have increased capability and the skills to move forward</w:t>
            </w:r>
          </w:p>
          <w:p w14:paraId="26464281" w14:textId="77777777" w:rsidR="0069157D" w:rsidRPr="00B1660D" w:rsidRDefault="0069157D" w:rsidP="00A2218B">
            <w:pPr>
              <w:spacing w:before="120"/>
              <w:rPr>
                <w:rFonts w:cs="Arial"/>
                <w:color w:val="A6A6A6" w:themeColor="background1" w:themeShade="A6"/>
                <w:szCs w:val="20"/>
              </w:rPr>
            </w:pPr>
          </w:p>
        </w:tc>
      </w:tr>
      <w:tr w:rsidR="00DE1AE6" w:rsidRPr="00B1660D" w14:paraId="24538077" w14:textId="77777777" w:rsidTr="5A6A2855">
        <w:tc>
          <w:tcPr>
            <w:tcW w:w="1695" w:type="dxa"/>
            <w:shd w:val="clear" w:color="auto" w:fill="DDF0F2" w:themeFill="accent2" w:themeFillTint="33"/>
            <w:vAlign w:val="center"/>
          </w:tcPr>
          <w:p w14:paraId="6272D275" w14:textId="77777777" w:rsidR="0069157D"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041" w:type="dxa"/>
            <w:vAlign w:val="center"/>
          </w:tcPr>
          <w:p w14:paraId="6A00CD4F" w14:textId="77777777" w:rsidR="0069157D" w:rsidRPr="00B1660D" w:rsidRDefault="002B51ED" w:rsidP="00A2218B">
            <w:pPr>
              <w:spacing w:before="120"/>
              <w:rPr>
                <w:rFonts w:cs="Arial"/>
                <w:szCs w:val="20"/>
              </w:rPr>
            </w:pPr>
            <w:sdt>
              <w:sdtPr>
                <w:rPr>
                  <w:rFonts w:cs="Arial"/>
                  <w:szCs w:val="20"/>
                </w:rPr>
                <w:id w:val="1825081798"/>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volunteers registered</w:t>
            </w:r>
          </w:p>
          <w:p w14:paraId="3BD144BD" w14:textId="77777777" w:rsidR="0069157D" w:rsidRPr="00B1660D" w:rsidRDefault="002B51ED" w:rsidP="00A2218B">
            <w:pPr>
              <w:spacing w:before="120"/>
              <w:rPr>
                <w:rFonts w:cs="Arial"/>
                <w:szCs w:val="20"/>
              </w:rPr>
            </w:pPr>
            <w:sdt>
              <w:sdtPr>
                <w:rPr>
                  <w:rFonts w:cs="Arial"/>
                  <w:szCs w:val="20"/>
                </w:rPr>
                <w:id w:val="-951552437"/>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volunteers allocated roles, by type. </w:t>
            </w:r>
          </w:p>
          <w:p w14:paraId="6646D5DB" w14:textId="77777777" w:rsidR="0069157D" w:rsidRPr="00B1660D" w:rsidRDefault="002B51ED" w:rsidP="00A2218B">
            <w:pPr>
              <w:spacing w:before="120"/>
              <w:rPr>
                <w:rFonts w:cs="Arial"/>
                <w:szCs w:val="20"/>
              </w:rPr>
            </w:pPr>
            <w:sdt>
              <w:sdtPr>
                <w:rPr>
                  <w:rFonts w:cs="Arial"/>
                  <w:szCs w:val="20"/>
                </w:rPr>
                <w:id w:val="166867204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type of requests for volunteer’s support</w:t>
            </w:r>
          </w:p>
          <w:p w14:paraId="46873289" w14:textId="77777777" w:rsidR="0069157D" w:rsidRPr="00B1660D" w:rsidRDefault="002B51ED" w:rsidP="00A2218B">
            <w:pPr>
              <w:spacing w:before="120"/>
              <w:rPr>
                <w:rFonts w:cs="Arial"/>
                <w:szCs w:val="20"/>
              </w:rPr>
            </w:pPr>
            <w:sdt>
              <w:sdtPr>
                <w:rPr>
                  <w:rFonts w:cs="Arial"/>
                  <w:szCs w:val="20"/>
                </w:rPr>
                <w:id w:val="255712562"/>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and demographics of Service Users accessing Chaplaincy Services </w:t>
            </w:r>
          </w:p>
          <w:p w14:paraId="4BAA94E6" w14:textId="77777777" w:rsidR="0069157D" w:rsidRPr="00B1660D" w:rsidRDefault="002B51ED" w:rsidP="00A2218B">
            <w:pPr>
              <w:spacing w:before="120"/>
              <w:rPr>
                <w:rFonts w:cs="Arial"/>
                <w:szCs w:val="20"/>
              </w:rPr>
            </w:pPr>
            <w:sdt>
              <w:sdtPr>
                <w:rPr>
                  <w:rFonts w:cs="Arial"/>
                  <w:szCs w:val="20"/>
                </w:rPr>
                <w:id w:val="818535192"/>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Number of Service Users referred to other Services, by type </w:t>
            </w:r>
          </w:p>
          <w:p w14:paraId="6A1F214E" w14:textId="77777777" w:rsidR="0069157D" w:rsidRPr="00B1660D" w:rsidRDefault="002B51ED" w:rsidP="00A2218B">
            <w:pPr>
              <w:spacing w:before="120"/>
              <w:rPr>
                <w:rFonts w:cs="Arial"/>
                <w:szCs w:val="20"/>
              </w:rPr>
            </w:pPr>
            <w:sdt>
              <w:sdtPr>
                <w:rPr>
                  <w:rFonts w:cs="Arial"/>
                  <w:szCs w:val="20"/>
                </w:rPr>
                <w:id w:val="-212121992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Provide details of events activities delivered that help build the capability of Service Users </w:t>
            </w:r>
          </w:p>
          <w:p w14:paraId="474DA0CD" w14:textId="77777777" w:rsidR="0069157D" w:rsidRPr="00B1660D" w:rsidRDefault="002B51ED" w:rsidP="5A6A2855">
            <w:pPr>
              <w:spacing w:before="120"/>
              <w:rPr>
                <w:rFonts w:cs="Arial"/>
              </w:rPr>
            </w:pPr>
            <w:sdt>
              <w:sdtPr>
                <w:rPr>
                  <w:rFonts w:cs="Arial"/>
                </w:rPr>
                <w:id w:val="-153842756"/>
                <w14:checkbox>
                  <w14:checked w14:val="0"/>
                  <w14:checkedState w14:val="2612" w14:font="MS Gothic"/>
                  <w14:uncheckedState w14:val="2610" w14:font="MS Gothic"/>
                </w14:checkbox>
              </w:sdtPr>
              <w:sdtEndPr/>
              <w:sdtContent>
                <w:r w:rsidR="46104DF6" w:rsidRPr="00B1660D">
                  <w:rPr>
                    <w:rFonts w:ascii="Segoe UI Symbol" w:eastAsia="MS Gothic" w:hAnsi="Segoe UI Symbol" w:cs="Segoe UI Symbol"/>
                  </w:rPr>
                  <w:t>☐</w:t>
                </w:r>
              </w:sdtContent>
            </w:sdt>
            <w:r w:rsidR="46104DF6" w:rsidRPr="00B1660D">
              <w:rPr>
                <w:rFonts w:cs="Arial"/>
              </w:rPr>
              <w:t xml:space="preserve"> Provide sample materials of events/ activities delivered that help build the capability of Service Users (Advertising, Schedule flyers, reviews, YouTube clips, social media etc.)</w:t>
            </w:r>
          </w:p>
          <w:p w14:paraId="081EAECB" w14:textId="1C81C1E7" w:rsidR="0069157D" w:rsidRPr="00B1660D" w:rsidRDefault="002B51ED" w:rsidP="00F81012">
            <w:pPr>
              <w:spacing w:before="120"/>
              <w:rPr>
                <w:rFonts w:cs="Arial"/>
                <w:szCs w:val="20"/>
              </w:rPr>
            </w:pPr>
            <w:sdt>
              <w:sdtPr>
                <w:rPr>
                  <w:rFonts w:cs="Arial"/>
                  <w:szCs w:val="20"/>
                </w:rPr>
                <w:id w:val="-167093614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r w:rsidR="005A6873" w:rsidRPr="00B1660D">
              <w:rPr>
                <w:rFonts w:cs="Arial"/>
                <w:szCs w:val="20"/>
              </w:rPr>
              <w:t xml:space="preserve"> </w:t>
            </w:r>
          </w:p>
          <w:p w14:paraId="1C245ED1" w14:textId="77777777" w:rsidR="0069157D" w:rsidRPr="00B1660D" w:rsidRDefault="002B51ED" w:rsidP="5A6A2855">
            <w:pPr>
              <w:spacing w:before="120"/>
              <w:ind w:left="596" w:hanging="283"/>
              <w:rPr>
                <w:rFonts w:cs="Arial"/>
              </w:rPr>
            </w:pPr>
            <w:sdt>
              <w:sdtPr>
                <w:rPr>
                  <w:rFonts w:cs="Arial"/>
                </w:rPr>
                <w:id w:val="832415491"/>
                <w14:checkbox>
                  <w14:checked w14:val="0"/>
                  <w14:checkedState w14:val="2612" w14:font="MS Gothic"/>
                  <w14:uncheckedState w14:val="2610" w14:font="MS Gothic"/>
                </w14:checkbox>
              </w:sdtPr>
              <w:sdtEndPr/>
              <w:sdtContent>
                <w:r w:rsidR="46104DF6" w:rsidRPr="00B1660D">
                  <w:rPr>
                    <w:rFonts w:ascii="Segoe UI Symbol" w:eastAsia="MS Gothic" w:hAnsi="Segoe UI Symbol" w:cs="Segoe UI Symbol"/>
                  </w:rPr>
                  <w:t>☐</w:t>
                </w:r>
              </w:sdtContent>
            </w:sdt>
            <w:r w:rsidR="46104DF6" w:rsidRPr="00B1660D">
              <w:rPr>
                <w:rFonts w:cs="Arial"/>
              </w:rPr>
              <w:t xml:space="preserve">Case Study – Select focus </w:t>
            </w:r>
            <w:sdt>
              <w:sdtPr>
                <w:rPr>
                  <w:rFonts w:cs="Arial"/>
                </w:rPr>
                <w:id w:val="2124808980"/>
                <w14:checkbox>
                  <w14:checked w14:val="0"/>
                  <w14:checkedState w14:val="2612" w14:font="MS Gothic"/>
                  <w14:uncheckedState w14:val="2610" w14:font="MS Gothic"/>
                </w14:checkbox>
              </w:sdtPr>
              <w:sdtEndPr/>
              <w:sdtContent>
                <w:r w:rsidR="46104DF6" w:rsidRPr="00B1660D">
                  <w:rPr>
                    <w:rFonts w:ascii="Segoe UI Symbol" w:eastAsia="MS Gothic" w:hAnsi="Segoe UI Symbol" w:cs="Segoe UI Symbol"/>
                  </w:rPr>
                  <w:t>☐</w:t>
                </w:r>
              </w:sdtContent>
            </w:sdt>
            <w:r w:rsidR="46104DF6" w:rsidRPr="00B1660D">
              <w:rPr>
                <w:rFonts w:cs="Arial"/>
              </w:rPr>
              <w:t xml:space="preserve">Service User, </w:t>
            </w:r>
            <w:sdt>
              <w:sdtPr>
                <w:rPr>
                  <w:rFonts w:cs="Arial"/>
                </w:rPr>
                <w:id w:val="1373114363"/>
                <w14:checkbox>
                  <w14:checked w14:val="0"/>
                  <w14:checkedState w14:val="2612" w14:font="MS Gothic"/>
                  <w14:uncheckedState w14:val="2610" w14:font="MS Gothic"/>
                </w14:checkbox>
              </w:sdtPr>
              <w:sdtEndPr/>
              <w:sdtContent>
                <w:r w:rsidR="46104DF6" w:rsidRPr="00B1660D">
                  <w:rPr>
                    <w:rFonts w:ascii="Segoe UI Symbol" w:eastAsia="MS Gothic" w:hAnsi="Segoe UI Symbol" w:cs="Segoe UI Symbol"/>
                  </w:rPr>
                  <w:t>☐</w:t>
                </w:r>
              </w:sdtContent>
            </w:sdt>
            <w:r w:rsidR="46104DF6" w:rsidRPr="00B1660D">
              <w:rPr>
                <w:rFonts w:cs="Arial"/>
              </w:rPr>
              <w:t xml:space="preserve">Group, </w:t>
            </w:r>
            <w:sdt>
              <w:sdtPr>
                <w:rPr>
                  <w:rFonts w:cs="Arial"/>
                </w:rPr>
                <w:id w:val="1650246639"/>
                <w14:checkbox>
                  <w14:checked w14:val="0"/>
                  <w14:checkedState w14:val="2612" w14:font="MS Gothic"/>
                  <w14:uncheckedState w14:val="2610" w14:font="MS Gothic"/>
                </w14:checkbox>
              </w:sdtPr>
              <w:sdtEndPr/>
              <w:sdtContent>
                <w:r w:rsidR="46104DF6" w:rsidRPr="00B1660D">
                  <w:rPr>
                    <w:rFonts w:ascii="Segoe UI Symbol" w:eastAsia="MS Gothic" w:hAnsi="Segoe UI Symbol" w:cs="Segoe UI Symbol"/>
                  </w:rPr>
                  <w:t>☐</w:t>
                </w:r>
              </w:sdtContent>
            </w:sdt>
            <w:r w:rsidR="46104DF6" w:rsidRPr="00B1660D">
              <w:rPr>
                <w:rFonts w:cs="Arial"/>
              </w:rPr>
              <w:t xml:space="preserve">Place, </w:t>
            </w:r>
            <w:sdt>
              <w:sdtPr>
                <w:rPr>
                  <w:rFonts w:cs="Arial"/>
                </w:rPr>
                <w:id w:val="531542809"/>
                <w14:checkbox>
                  <w14:checked w14:val="0"/>
                  <w14:checkedState w14:val="2612" w14:font="MS Gothic"/>
                  <w14:uncheckedState w14:val="2610" w14:font="MS Gothic"/>
                </w14:checkbox>
              </w:sdtPr>
              <w:sdtEndPr/>
              <w:sdtContent>
                <w:r w:rsidR="46104DF6" w:rsidRPr="00B1660D">
                  <w:rPr>
                    <w:rFonts w:ascii="Segoe UI Symbol" w:eastAsia="MS Gothic" w:hAnsi="Segoe UI Symbol" w:cs="Segoe UI Symbol"/>
                  </w:rPr>
                  <w:t>☐</w:t>
                </w:r>
              </w:sdtContent>
            </w:sdt>
            <w:r w:rsidR="46104DF6" w:rsidRPr="00B1660D">
              <w:rPr>
                <w:rFonts w:cs="Arial"/>
              </w:rPr>
              <w:t xml:space="preserve">Service Provider,  </w:t>
            </w:r>
            <w:sdt>
              <w:sdtPr>
                <w:rPr>
                  <w:rFonts w:cs="Arial"/>
                </w:rPr>
                <w:id w:val="854231129"/>
                <w14:checkbox>
                  <w14:checked w14:val="0"/>
                  <w14:checkedState w14:val="2612" w14:font="MS Gothic"/>
                  <w14:uncheckedState w14:val="2610" w14:font="MS Gothic"/>
                </w14:checkbox>
              </w:sdtPr>
              <w:sdtEndPr/>
              <w:sdtContent>
                <w:r w:rsidR="46104DF6" w:rsidRPr="00B1660D">
                  <w:rPr>
                    <w:rFonts w:ascii="Segoe UI Symbol" w:eastAsia="MS Gothic" w:hAnsi="Segoe UI Symbol" w:cs="Segoe UI Symbol"/>
                  </w:rPr>
                  <w:t>☐</w:t>
                </w:r>
              </w:sdtContent>
            </w:sdt>
            <w:r w:rsidR="46104DF6" w:rsidRPr="00B1660D">
              <w:rPr>
                <w:rFonts w:cs="Arial"/>
              </w:rPr>
              <w:t xml:space="preserve">Service System or </w:t>
            </w:r>
            <w:sdt>
              <w:sdtPr>
                <w:rPr>
                  <w:rFonts w:cs="Arial"/>
                </w:rPr>
                <w:id w:val="294956139"/>
                <w14:checkbox>
                  <w14:checked w14:val="0"/>
                  <w14:checkedState w14:val="2612" w14:font="MS Gothic"/>
                  <w14:uncheckedState w14:val="2610" w14:font="MS Gothic"/>
                </w14:checkbox>
              </w:sdtPr>
              <w:sdtEndPr/>
              <w:sdtContent>
                <w:r w:rsidR="46104DF6" w:rsidRPr="00B1660D">
                  <w:rPr>
                    <w:rFonts w:ascii="Segoe UI Symbol" w:eastAsia="MS Gothic" w:hAnsi="Segoe UI Symbol" w:cs="Segoe UI Symbol"/>
                  </w:rPr>
                  <w:t>☐</w:t>
                </w:r>
              </w:sdtContent>
            </w:sdt>
            <w:r w:rsidR="46104DF6" w:rsidRPr="00B1660D">
              <w:rPr>
                <w:rFonts w:cs="Arial"/>
              </w:rPr>
              <w:t xml:space="preserve">Community.       </w:t>
            </w:r>
          </w:p>
          <w:p w14:paraId="3A562CD3" w14:textId="77777777" w:rsidR="0069157D" w:rsidRPr="00B1660D" w:rsidRDefault="002B51ED" w:rsidP="00F81012">
            <w:pPr>
              <w:spacing w:before="120"/>
              <w:ind w:left="738" w:hanging="425"/>
              <w:rPr>
                <w:rFonts w:cs="Arial"/>
                <w:szCs w:val="20"/>
              </w:rPr>
            </w:pPr>
            <w:sdt>
              <w:sdtPr>
                <w:rPr>
                  <w:rFonts w:cs="Arial"/>
                  <w:szCs w:val="20"/>
                </w:rPr>
                <w:id w:val="-298921204"/>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Other       </w:t>
            </w:r>
          </w:p>
          <w:p w14:paraId="17027DA3" w14:textId="09F78FD9" w:rsidR="00464D44" w:rsidRPr="00B1660D" w:rsidRDefault="005A6873" w:rsidP="00464D44">
            <w:pPr>
              <w:spacing w:before="120"/>
              <w:rPr>
                <w:rFonts w:cs="Arial"/>
                <w:sz w:val="18"/>
                <w:szCs w:val="18"/>
              </w:rPr>
            </w:pPr>
            <w:r w:rsidRPr="00B1660D">
              <w:rPr>
                <w:rFonts w:cs="Arial"/>
                <w:sz w:val="18"/>
                <w:szCs w:val="18"/>
              </w:rPr>
              <w:t xml:space="preserve">NOTE: Purchaser to name and clearly describe </w:t>
            </w:r>
            <w:r w:rsidR="00861B2D" w:rsidRPr="00B1660D">
              <w:rPr>
                <w:rFonts w:cs="Arial"/>
                <w:sz w:val="18"/>
                <w:szCs w:val="18"/>
              </w:rPr>
              <w:t xml:space="preserve">the type of Report required. </w:t>
            </w:r>
            <w:r w:rsidRPr="00B1660D">
              <w:rPr>
                <w:rFonts w:cs="Arial"/>
                <w:sz w:val="18"/>
                <w:szCs w:val="18"/>
              </w:rPr>
              <w:t xml:space="preserve"> Where a Case study is required, the Purchaser must establish how many Case Studies, type/s of Case Study required (refer section 15) and frequency of submission.</w:t>
            </w:r>
          </w:p>
          <w:p w14:paraId="559A87AB" w14:textId="77777777" w:rsidR="00691027" w:rsidRPr="00B1660D" w:rsidRDefault="00691027" w:rsidP="00A2218B">
            <w:pPr>
              <w:spacing w:before="120"/>
              <w:rPr>
                <w:rFonts w:cs="Arial"/>
                <w:szCs w:val="20"/>
              </w:rPr>
            </w:pPr>
          </w:p>
        </w:tc>
      </w:tr>
      <w:bookmarkEnd w:id="23"/>
    </w:tbl>
    <w:p w14:paraId="32742ACD" w14:textId="77777777" w:rsidR="00477839" w:rsidRPr="00B1660D" w:rsidRDefault="00477839" w:rsidP="0069157D">
      <w:pPr>
        <w:rPr>
          <w:rFonts w:cs="Arial"/>
        </w:rPr>
      </w:pPr>
    </w:p>
    <w:p w14:paraId="2D9ABE95" w14:textId="77777777" w:rsidR="0069157D" w:rsidRPr="00B1660D" w:rsidRDefault="005A6873" w:rsidP="00660971">
      <w:pPr>
        <w:pStyle w:val="Heading3"/>
        <w:numPr>
          <w:ilvl w:val="1"/>
          <w:numId w:val="3"/>
        </w:numPr>
        <w:rPr>
          <w:rFonts w:ascii="Arial" w:hAnsi="Arial" w:cs="Arial"/>
        </w:rPr>
      </w:pPr>
      <w:bookmarkStart w:id="24" w:name="_Toc121743988"/>
      <w:r w:rsidRPr="00B1660D">
        <w:rPr>
          <w:rFonts w:ascii="Arial" w:hAnsi="Arial" w:cs="Arial"/>
        </w:rPr>
        <w:t>Research and Advice</w:t>
      </w:r>
      <w:r w:rsidR="00135B96" w:rsidRPr="00B1660D">
        <w:rPr>
          <w:rFonts w:ascii="Arial" w:hAnsi="Arial" w:cs="Arial"/>
        </w:rPr>
        <w:t xml:space="preserve"> – Needs and Impact Assessment (T443)</w:t>
      </w:r>
      <w:bookmarkEnd w:id="24"/>
    </w:p>
    <w:p w14:paraId="248E383E" w14:textId="77777777" w:rsidR="00D5333F" w:rsidRPr="00B1660D" w:rsidRDefault="005A6873" w:rsidP="00D5333F">
      <w:pPr>
        <w:jc w:val="both"/>
        <w:rPr>
          <w:rFonts w:cs="Arial"/>
          <w:color w:val="000000" w:themeColor="text1"/>
        </w:rPr>
      </w:pPr>
      <w:r w:rsidRPr="00B1660D">
        <w:rPr>
          <w:rFonts w:cs="Arial"/>
          <w:color w:val="000000" w:themeColor="text1"/>
        </w:rPr>
        <w:t>Suppliers of this service and these activities that assist with:</w:t>
      </w:r>
    </w:p>
    <w:p w14:paraId="7F105B64" w14:textId="77777777" w:rsidR="00D5333F" w:rsidRPr="00B1660D" w:rsidRDefault="005A6873" w:rsidP="007E44D2">
      <w:pPr>
        <w:pStyle w:val="ListParagraph"/>
        <w:numPr>
          <w:ilvl w:val="0"/>
          <w:numId w:val="34"/>
        </w:numPr>
        <w:spacing w:after="160" w:line="259" w:lineRule="auto"/>
        <w:contextualSpacing/>
        <w:jc w:val="both"/>
        <w:rPr>
          <w:rFonts w:cs="Arial"/>
        </w:rPr>
      </w:pPr>
      <w:r w:rsidRPr="00B1660D">
        <w:rPr>
          <w:rFonts w:cs="Arial"/>
          <w:b/>
          <w:bCs/>
        </w:rPr>
        <w:t>understanding the early impacts and consequences</w:t>
      </w:r>
      <w:r w:rsidRPr="00B1660D">
        <w:rPr>
          <w:rFonts w:cs="Arial"/>
        </w:rPr>
        <w:t xml:space="preserve"> of a disaster on the community to enable the provision of appropriate and targeted supports and services</w:t>
      </w:r>
      <w:r w:rsidR="008C2C3F" w:rsidRPr="00B1660D">
        <w:rPr>
          <w:rFonts w:cs="Arial"/>
        </w:rPr>
        <w:t>.</w:t>
      </w:r>
    </w:p>
    <w:p w14:paraId="318F065D" w14:textId="77777777" w:rsidR="00D5333F" w:rsidRPr="00B1660D" w:rsidRDefault="005A6873" w:rsidP="007E44D2">
      <w:pPr>
        <w:pStyle w:val="ListParagraph"/>
        <w:numPr>
          <w:ilvl w:val="0"/>
          <w:numId w:val="34"/>
        </w:numPr>
        <w:spacing w:after="160" w:line="259" w:lineRule="auto"/>
        <w:contextualSpacing/>
        <w:jc w:val="both"/>
        <w:rPr>
          <w:rFonts w:cs="Arial"/>
        </w:rPr>
      </w:pPr>
      <w:r w:rsidRPr="00B1660D">
        <w:rPr>
          <w:rFonts w:cs="Arial"/>
          <w:b/>
          <w:bCs/>
        </w:rPr>
        <w:t>establishment of baselines</w:t>
      </w:r>
      <w:r w:rsidRPr="00B1660D">
        <w:rPr>
          <w:rFonts w:cs="Arial"/>
        </w:rPr>
        <w:t xml:space="preserve"> to inform recovery planning and monitoring of progress and change over the medium to longer-term.</w:t>
      </w:r>
    </w:p>
    <w:p w14:paraId="56F3DB26" w14:textId="77777777" w:rsidR="00D5333F" w:rsidRPr="00B1660D" w:rsidRDefault="005A6873" w:rsidP="00D5333F">
      <w:pPr>
        <w:spacing w:before="120" w:after="0"/>
        <w:jc w:val="both"/>
        <w:rPr>
          <w:rFonts w:cs="Arial"/>
          <w:color w:val="0E819C"/>
          <w:lang w:val="en-GB"/>
        </w:rPr>
      </w:pPr>
      <w:r w:rsidRPr="00B1660D">
        <w:rPr>
          <w:rFonts w:cs="Arial"/>
          <w:color w:val="0E819C"/>
          <w:lang w:val="en-GB"/>
        </w:rPr>
        <w:t xml:space="preserve">Services may include: </w:t>
      </w:r>
    </w:p>
    <w:p w14:paraId="642B37F0" w14:textId="77777777" w:rsidR="00D5333F" w:rsidRPr="00B1660D" w:rsidRDefault="005A6873" w:rsidP="007E44D2">
      <w:pPr>
        <w:pStyle w:val="ListParagraph"/>
        <w:numPr>
          <w:ilvl w:val="0"/>
          <w:numId w:val="33"/>
        </w:numPr>
        <w:spacing w:after="160" w:line="259" w:lineRule="auto"/>
        <w:contextualSpacing/>
        <w:jc w:val="both"/>
        <w:rPr>
          <w:rFonts w:cs="Arial"/>
        </w:rPr>
      </w:pPr>
      <w:r w:rsidRPr="00B1660D">
        <w:rPr>
          <w:rFonts w:cs="Arial"/>
          <w:b/>
          <w:bCs/>
        </w:rPr>
        <w:t>Facilitating a range of community engagement</w:t>
      </w:r>
      <w:r w:rsidRPr="00B1660D">
        <w:rPr>
          <w:rFonts w:cs="Arial"/>
        </w:rPr>
        <w:t xml:space="preserve"> opportunities with Service Users and disaster recovery system</w:t>
      </w:r>
      <w:r w:rsidR="00B47D39" w:rsidRPr="00B1660D">
        <w:rPr>
          <w:rFonts w:cs="Arial"/>
        </w:rPr>
        <w:t>s</w:t>
      </w:r>
      <w:r w:rsidRPr="00B1660D">
        <w:rPr>
          <w:rFonts w:cs="Arial"/>
        </w:rPr>
        <w:t xml:space="preserve"> to understand and document the immediate needs and issues affecting community members.</w:t>
      </w:r>
    </w:p>
    <w:p w14:paraId="690DEB0B" w14:textId="77777777" w:rsidR="00D5333F" w:rsidRPr="00B1660D" w:rsidRDefault="005A6873" w:rsidP="007E44D2">
      <w:pPr>
        <w:pStyle w:val="ListParagraph"/>
        <w:numPr>
          <w:ilvl w:val="0"/>
          <w:numId w:val="33"/>
        </w:numPr>
        <w:spacing w:after="160" w:line="259" w:lineRule="auto"/>
        <w:contextualSpacing/>
        <w:jc w:val="both"/>
        <w:rPr>
          <w:rFonts w:cs="Arial"/>
        </w:rPr>
      </w:pPr>
      <w:r w:rsidRPr="00B1660D">
        <w:rPr>
          <w:rFonts w:cs="Arial"/>
          <w:b/>
          <w:bCs/>
        </w:rPr>
        <w:t>Sharing information</w:t>
      </w:r>
      <w:r w:rsidRPr="00B1660D">
        <w:rPr>
          <w:rFonts w:cs="Arial"/>
        </w:rPr>
        <w:t xml:space="preserve"> with the disaster recovery group and facilitate a coordinated and integrated multi-agency planning process to inform initial recovery planning and priorities.</w:t>
      </w:r>
    </w:p>
    <w:p w14:paraId="55FF04AC" w14:textId="77777777" w:rsidR="00D5333F" w:rsidRPr="00B1660D" w:rsidRDefault="005A6873" w:rsidP="007E44D2">
      <w:pPr>
        <w:pStyle w:val="ListParagraph"/>
        <w:numPr>
          <w:ilvl w:val="0"/>
          <w:numId w:val="33"/>
        </w:numPr>
        <w:spacing w:after="160" w:line="259" w:lineRule="auto"/>
        <w:contextualSpacing/>
        <w:jc w:val="both"/>
        <w:rPr>
          <w:rFonts w:cs="Arial"/>
        </w:rPr>
      </w:pPr>
      <w:r w:rsidRPr="00B1660D">
        <w:rPr>
          <w:rFonts w:cs="Arial"/>
        </w:rPr>
        <w:t xml:space="preserve">Establish mechanisms to support </w:t>
      </w:r>
      <w:r w:rsidRPr="00B1660D">
        <w:rPr>
          <w:rFonts w:cs="Arial"/>
          <w:b/>
          <w:bCs/>
        </w:rPr>
        <w:t>two-way communication and engagement</w:t>
      </w:r>
      <w:r w:rsidRPr="00B1660D">
        <w:rPr>
          <w:rFonts w:cs="Arial"/>
        </w:rPr>
        <w:t xml:space="preserve"> opportunities during each of the recovery phases ensuring all groups within the community have an opportunity to contribute.</w:t>
      </w:r>
    </w:p>
    <w:p w14:paraId="3363281B" w14:textId="77777777" w:rsidR="00D5333F" w:rsidRPr="00B1660D" w:rsidRDefault="005A6873" w:rsidP="007E44D2">
      <w:pPr>
        <w:pStyle w:val="ListParagraph"/>
        <w:numPr>
          <w:ilvl w:val="0"/>
          <w:numId w:val="33"/>
        </w:numPr>
        <w:spacing w:after="160" w:line="259" w:lineRule="auto"/>
        <w:contextualSpacing/>
        <w:jc w:val="both"/>
        <w:rPr>
          <w:rFonts w:cs="Arial"/>
          <w:bCs/>
          <w:color w:val="4A7090" w:themeColor="background2" w:themeShade="80"/>
        </w:rPr>
      </w:pPr>
      <w:r w:rsidRPr="00B1660D">
        <w:rPr>
          <w:rFonts w:cs="Arial"/>
          <w:b/>
          <w:bCs/>
        </w:rPr>
        <w:t>Working in collaboration</w:t>
      </w:r>
      <w:r w:rsidRPr="00B1660D">
        <w:rPr>
          <w:rFonts w:cs="Arial"/>
        </w:rPr>
        <w:t xml:space="preserve"> with and share with other local and district disaster recovery stakeholders.</w:t>
      </w:r>
    </w:p>
    <w:p w14:paraId="7E0663AE" w14:textId="77777777" w:rsidR="00D5333F" w:rsidRPr="00B1660D" w:rsidRDefault="005A6873" w:rsidP="007E44D2">
      <w:pPr>
        <w:pStyle w:val="ListParagraph"/>
        <w:numPr>
          <w:ilvl w:val="0"/>
          <w:numId w:val="33"/>
        </w:numPr>
        <w:spacing w:after="160" w:line="259" w:lineRule="auto"/>
        <w:contextualSpacing/>
        <w:jc w:val="both"/>
        <w:rPr>
          <w:rFonts w:cs="Arial"/>
          <w:bCs/>
          <w:color w:val="4A7090" w:themeColor="background2" w:themeShade="80"/>
        </w:rPr>
      </w:pPr>
      <w:r w:rsidRPr="00B1660D">
        <w:rPr>
          <w:rFonts w:cs="Arial"/>
        </w:rPr>
        <w:t xml:space="preserve">Undertaking widespread </w:t>
      </w:r>
      <w:r w:rsidRPr="00B1660D">
        <w:rPr>
          <w:rFonts w:cs="Arial"/>
          <w:b/>
          <w:bCs/>
        </w:rPr>
        <w:t>community engagement</w:t>
      </w:r>
      <w:r w:rsidRPr="00B1660D">
        <w:rPr>
          <w:rFonts w:cs="Arial"/>
        </w:rPr>
        <w:t xml:space="preserve"> activities to discuss the recovery process, progress and to identify the needs and aspirations of diverse Service Users within the affected area.</w:t>
      </w:r>
    </w:p>
    <w:p w14:paraId="562AFC2D" w14:textId="77777777" w:rsidR="00D5333F" w:rsidRPr="00B1660D" w:rsidRDefault="005A6873" w:rsidP="007E44D2">
      <w:pPr>
        <w:pStyle w:val="ListParagraph"/>
        <w:numPr>
          <w:ilvl w:val="0"/>
          <w:numId w:val="33"/>
        </w:numPr>
        <w:spacing w:after="160" w:line="259" w:lineRule="auto"/>
        <w:contextualSpacing/>
        <w:jc w:val="both"/>
        <w:rPr>
          <w:rFonts w:cs="Arial"/>
          <w:bCs/>
          <w:color w:val="4A7090" w:themeColor="background2" w:themeShade="80"/>
        </w:rPr>
      </w:pPr>
      <w:r w:rsidRPr="00B1660D">
        <w:rPr>
          <w:rFonts w:cs="Arial"/>
          <w:b/>
          <w:bCs/>
        </w:rPr>
        <w:t>Working directly</w:t>
      </w:r>
      <w:r w:rsidRPr="00B1660D">
        <w:rPr>
          <w:rFonts w:cs="Arial"/>
        </w:rPr>
        <w:t xml:space="preserve"> with the community and Service Users to determine the impact of services, activities and actions aimed at building sustainability and resilience. </w:t>
      </w:r>
    </w:p>
    <w:p w14:paraId="4A192ED4" w14:textId="77777777" w:rsidR="00D5333F" w:rsidRPr="00B1660D" w:rsidRDefault="005A6873" w:rsidP="007E44D2">
      <w:pPr>
        <w:pStyle w:val="ListParagraph"/>
        <w:numPr>
          <w:ilvl w:val="0"/>
          <w:numId w:val="33"/>
        </w:numPr>
        <w:spacing w:after="160" w:line="259" w:lineRule="auto"/>
        <w:contextualSpacing/>
        <w:jc w:val="both"/>
        <w:rPr>
          <w:rFonts w:cs="Arial"/>
          <w:bCs/>
          <w:color w:val="4A7090" w:themeColor="background2" w:themeShade="80"/>
        </w:rPr>
      </w:pPr>
      <w:r w:rsidRPr="00B1660D">
        <w:rPr>
          <w:rFonts w:cs="Arial"/>
          <w:b/>
          <w:bCs/>
        </w:rPr>
        <w:t>Collecting, collating,</w:t>
      </w:r>
      <w:r w:rsidRPr="00B1660D">
        <w:rPr>
          <w:rFonts w:cs="Arial"/>
        </w:rPr>
        <w:t xml:space="preserve"> and analysing information, data and findings and presenting them in ways that engage all Service Users as appropriate. </w:t>
      </w:r>
    </w:p>
    <w:p w14:paraId="432644BF" w14:textId="77777777" w:rsidR="00D5333F" w:rsidRPr="00B1660D" w:rsidRDefault="005A6873" w:rsidP="00F81012">
      <w:pPr>
        <w:pStyle w:val="Heading4"/>
        <w:rPr>
          <w:rFonts w:ascii="Arial" w:hAnsi="Arial" w:cs="Arial"/>
        </w:rPr>
      </w:pPr>
      <w:r w:rsidRPr="00B1660D">
        <w:rPr>
          <w:rFonts w:ascii="Arial" w:hAnsi="Arial" w:cs="Arial"/>
        </w:rPr>
        <w:t xml:space="preserve">Requirements </w:t>
      </w:r>
    </w:p>
    <w:p w14:paraId="2E282309" w14:textId="77777777" w:rsidR="00D5333F" w:rsidRPr="00B1660D" w:rsidRDefault="005A6873" w:rsidP="007E44D2">
      <w:pPr>
        <w:pStyle w:val="ListParagraph"/>
        <w:numPr>
          <w:ilvl w:val="0"/>
          <w:numId w:val="35"/>
        </w:numPr>
        <w:spacing w:after="160" w:line="259" w:lineRule="auto"/>
        <w:contextualSpacing/>
        <w:jc w:val="both"/>
        <w:rPr>
          <w:rFonts w:cs="Arial"/>
        </w:rPr>
      </w:pPr>
      <w:r w:rsidRPr="00B1660D">
        <w:rPr>
          <w:rFonts w:cs="Arial"/>
        </w:rPr>
        <w:t xml:space="preserve">Government’s endorsement of final products must be sought before they are published and distributed. </w:t>
      </w:r>
    </w:p>
    <w:p w14:paraId="54D4ED54" w14:textId="77777777" w:rsidR="00D5333F" w:rsidRPr="00B1660D" w:rsidRDefault="005A6873" w:rsidP="007E44D2">
      <w:pPr>
        <w:pStyle w:val="ListParagraph"/>
        <w:numPr>
          <w:ilvl w:val="0"/>
          <w:numId w:val="35"/>
        </w:numPr>
        <w:spacing w:after="160" w:line="259" w:lineRule="auto"/>
        <w:contextualSpacing/>
        <w:jc w:val="both"/>
        <w:rPr>
          <w:rFonts w:cs="Arial"/>
        </w:rPr>
      </w:pPr>
      <w:r w:rsidRPr="00B1660D">
        <w:rPr>
          <w:rFonts w:cs="Arial"/>
        </w:rPr>
        <w:lastRenderedPageBreak/>
        <w:t>Established mechanisms for engaging with Service Users impacted by disaster.</w:t>
      </w:r>
    </w:p>
    <w:p w14:paraId="07A1A049" w14:textId="77777777" w:rsidR="00D5333F" w:rsidRPr="00B1660D" w:rsidRDefault="005A6873" w:rsidP="007E44D2">
      <w:pPr>
        <w:pStyle w:val="ListParagraph"/>
        <w:numPr>
          <w:ilvl w:val="0"/>
          <w:numId w:val="35"/>
        </w:numPr>
        <w:spacing w:after="160" w:line="259" w:lineRule="auto"/>
        <w:contextualSpacing/>
        <w:jc w:val="both"/>
        <w:rPr>
          <w:rFonts w:cs="Arial"/>
        </w:rPr>
      </w:pPr>
      <w:r w:rsidRPr="00B1660D">
        <w:rPr>
          <w:rFonts w:cs="Arial"/>
        </w:rPr>
        <w:t xml:space="preserve">Tools and resources are tailored to respond to each communities need and situations. </w:t>
      </w:r>
    </w:p>
    <w:p w14:paraId="5E8ED228" w14:textId="77777777" w:rsidR="00D5333F" w:rsidRPr="00B1660D" w:rsidRDefault="005A6873" w:rsidP="00D5333F">
      <w:pPr>
        <w:spacing w:before="120"/>
        <w:jc w:val="both"/>
        <w:rPr>
          <w:rFonts w:cs="Arial"/>
        </w:rPr>
      </w:pPr>
      <w:r w:rsidRPr="00B1660D">
        <w:rPr>
          <w:rFonts w:cs="Arial"/>
        </w:rPr>
        <w:t xml:space="preserve">The service delivery table below must be read in conjunction with </w:t>
      </w:r>
      <w:hyperlink r:id="rId48" w:history="1">
        <w:r w:rsidR="581D9BB6" w:rsidRPr="00B1660D">
          <w:rPr>
            <w:rFonts w:cs="Arial"/>
          </w:rPr>
          <w:t xml:space="preserve">Section </w:t>
        </w:r>
        <w:r w:rsidR="5E67C4F1" w:rsidRPr="00B1660D">
          <w:rPr>
            <w:rFonts w:cs="Arial"/>
          </w:rPr>
          <w:t>9</w:t>
        </w:r>
        <w:r w:rsidR="581D9BB6" w:rsidRPr="00B1660D">
          <w:rPr>
            <w:rFonts w:cs="Arial"/>
          </w:rPr>
          <w:t xml:space="preserve"> </w:t>
        </w:r>
      </w:hyperlink>
      <w:r w:rsidR="7A184F44" w:rsidRPr="00B1660D">
        <w:rPr>
          <w:rFonts w:cs="Arial"/>
        </w:rPr>
        <w:t xml:space="preserve">Service Delivery Requirements for </w:t>
      </w:r>
      <w:r w:rsidR="3EF3CD6B" w:rsidRPr="00B1660D">
        <w:rPr>
          <w:rFonts w:cs="Arial"/>
        </w:rPr>
        <w:t>all Services</w:t>
      </w:r>
      <w:r w:rsidR="581D9BB6" w:rsidRPr="00B1660D">
        <w:rPr>
          <w:rFonts w:cs="Arial"/>
        </w:rPr>
        <w:t>.</w:t>
      </w:r>
      <w:r w:rsidRPr="00B1660D">
        <w:rPr>
          <w:rFonts w:cs="Arial"/>
        </w:rPr>
        <w:t xml:space="preserve"> NOTE: items without a tick box are mandatory for this service type. </w:t>
      </w:r>
    </w:p>
    <w:p w14:paraId="282126DE" w14:textId="77777777" w:rsidR="00D5333F" w:rsidRPr="00B1660D" w:rsidRDefault="005A6873" w:rsidP="00D5333F">
      <w:pPr>
        <w:spacing w:before="120"/>
        <w:jc w:val="both"/>
        <w:rPr>
          <w:rFonts w:cs="Arial"/>
          <w:color w:val="A6A6A6" w:themeColor="background1" w:themeShade="A6"/>
          <w:szCs w:val="20"/>
        </w:rPr>
      </w:pPr>
      <w:r w:rsidRPr="00B1660D">
        <w:rPr>
          <w:rFonts w:cs="Arial"/>
          <w:color w:val="A6A6A6" w:themeColor="background1" w:themeShade="A6"/>
          <w:szCs w:val="20"/>
        </w:rPr>
        <w:t>Service delivery table</w:t>
      </w:r>
      <w:r w:rsidR="00214B1B" w:rsidRPr="00B1660D">
        <w:rPr>
          <w:rFonts w:cs="Arial"/>
          <w:color w:val="A6A6A6" w:themeColor="background1" w:themeShade="A6"/>
          <w:szCs w:val="20"/>
        </w:rPr>
        <w:t xml:space="preserve"> 13</w:t>
      </w:r>
    </w:p>
    <w:tbl>
      <w:tblPr>
        <w:tblStyle w:val="TableGrid"/>
        <w:tblW w:w="0" w:type="auto"/>
        <w:tblLook w:val="04A0" w:firstRow="1" w:lastRow="0" w:firstColumn="1" w:lastColumn="0" w:noHBand="0" w:noVBand="1"/>
      </w:tblPr>
      <w:tblGrid>
        <w:gridCol w:w="1676"/>
        <w:gridCol w:w="8060"/>
      </w:tblGrid>
      <w:tr w:rsidR="00DE1AE6" w:rsidRPr="00B1660D" w14:paraId="0FDCEBA0" w14:textId="77777777" w:rsidTr="00960FF3">
        <w:trPr>
          <w:trHeight w:val="536"/>
        </w:trPr>
        <w:tc>
          <w:tcPr>
            <w:tcW w:w="1676" w:type="dxa"/>
            <w:shd w:val="clear" w:color="auto" w:fill="DDF0F2" w:themeFill="accent2" w:themeFillTint="33"/>
            <w:vAlign w:val="center"/>
          </w:tcPr>
          <w:p w14:paraId="1ADCE06D" w14:textId="77777777" w:rsidR="00D5333F" w:rsidRPr="00B1660D" w:rsidRDefault="005A6873" w:rsidP="00A2218B">
            <w:pPr>
              <w:spacing w:before="120"/>
              <w:rPr>
                <w:rFonts w:cs="Arial"/>
                <w:color w:val="A6A6A6" w:themeColor="background1" w:themeShade="A6"/>
                <w:szCs w:val="20"/>
              </w:rPr>
            </w:pPr>
            <w:bookmarkStart w:id="25" w:name="_Hlk99453201"/>
            <w:r w:rsidRPr="00B1660D">
              <w:rPr>
                <w:rFonts w:cs="Arial"/>
                <w:szCs w:val="20"/>
              </w:rPr>
              <w:t>Service Delivery Options</w:t>
            </w:r>
          </w:p>
        </w:tc>
        <w:tc>
          <w:tcPr>
            <w:tcW w:w="8060" w:type="dxa"/>
            <w:vAlign w:val="center"/>
          </w:tcPr>
          <w:p w14:paraId="269A7DE8" w14:textId="77777777" w:rsidR="00D5333F" w:rsidRPr="00B1660D" w:rsidRDefault="002B51ED" w:rsidP="00A2218B">
            <w:pPr>
              <w:spacing w:before="120"/>
              <w:rPr>
                <w:rFonts w:cs="Arial"/>
                <w:szCs w:val="20"/>
              </w:rPr>
            </w:pPr>
            <w:sdt>
              <w:sdtPr>
                <w:rPr>
                  <w:rFonts w:cs="Arial"/>
                  <w:szCs w:val="20"/>
                </w:rPr>
                <w:id w:val="1457055669"/>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181761110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200523884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5C6FD795" w14:textId="77777777" w:rsidTr="00960FF3">
        <w:tc>
          <w:tcPr>
            <w:tcW w:w="1676" w:type="dxa"/>
            <w:shd w:val="clear" w:color="auto" w:fill="DDF0F2" w:themeFill="accent2" w:themeFillTint="33"/>
            <w:vAlign w:val="center"/>
          </w:tcPr>
          <w:p w14:paraId="29481166" w14:textId="77777777" w:rsidR="00D5333F"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060" w:type="dxa"/>
            <w:vAlign w:val="center"/>
          </w:tcPr>
          <w:p w14:paraId="4CD03957" w14:textId="77777777" w:rsidR="00D5333F" w:rsidRPr="00B1660D" w:rsidRDefault="002B51ED" w:rsidP="00A2218B">
            <w:pPr>
              <w:spacing w:before="120"/>
              <w:rPr>
                <w:rFonts w:cs="Arial"/>
                <w:szCs w:val="20"/>
              </w:rPr>
            </w:pPr>
            <w:sdt>
              <w:sdtPr>
                <w:rPr>
                  <w:rFonts w:cs="Arial"/>
                  <w:szCs w:val="20"/>
                </w:rPr>
                <w:id w:val="-90244464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Individuals’ families and community groups affected by disasters</w:t>
            </w:r>
          </w:p>
          <w:p w14:paraId="6B349CCA" w14:textId="77777777" w:rsidR="00D5333F" w:rsidRPr="00B1660D" w:rsidRDefault="002B51ED" w:rsidP="00A2218B">
            <w:pPr>
              <w:spacing w:before="120"/>
              <w:jc w:val="both"/>
              <w:rPr>
                <w:rFonts w:cs="Arial"/>
                <w:color w:val="A6A6A6" w:themeColor="background1" w:themeShade="A6"/>
                <w:szCs w:val="20"/>
              </w:rPr>
            </w:pPr>
            <w:sdt>
              <w:sdtPr>
                <w:rPr>
                  <w:rFonts w:cs="Arial"/>
                  <w:szCs w:val="20"/>
                </w:rPr>
                <w:id w:val="-423724339"/>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Service providers including NGOs and local councils - Industry</w:t>
            </w:r>
          </w:p>
        </w:tc>
      </w:tr>
      <w:tr w:rsidR="00DE1AE6" w:rsidRPr="00B1660D" w14:paraId="474B6D2B" w14:textId="77777777" w:rsidTr="00960FF3">
        <w:trPr>
          <w:trHeight w:val="504"/>
        </w:trPr>
        <w:tc>
          <w:tcPr>
            <w:tcW w:w="1676" w:type="dxa"/>
            <w:shd w:val="clear" w:color="auto" w:fill="DDF0F2" w:themeFill="accent2" w:themeFillTint="33"/>
            <w:vAlign w:val="center"/>
          </w:tcPr>
          <w:p w14:paraId="49AE660A" w14:textId="77777777" w:rsidR="00D5333F"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060" w:type="dxa"/>
            <w:vAlign w:val="center"/>
          </w:tcPr>
          <w:p w14:paraId="428D7196" w14:textId="3A6B29DB" w:rsidR="00D5333F" w:rsidRPr="00B1660D" w:rsidRDefault="002B51ED" w:rsidP="00A2218B">
            <w:pPr>
              <w:spacing w:before="120"/>
              <w:rPr>
                <w:rFonts w:cs="Arial"/>
                <w:szCs w:val="20"/>
              </w:rPr>
            </w:pPr>
            <w:sdt>
              <w:sdtPr>
                <w:rPr>
                  <w:rFonts w:cs="Arial"/>
                  <w:szCs w:val="20"/>
                </w:rPr>
                <w:id w:val="-29607108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9B720C" w:rsidRPr="00B1660D">
              <w:rPr>
                <w:rFonts w:cs="Arial"/>
                <w:szCs w:val="20"/>
              </w:rPr>
              <w:t>Report (</w:t>
            </w:r>
            <w:r w:rsidR="005A6873" w:rsidRPr="00B1660D">
              <w:rPr>
                <w:rFonts w:cs="Arial"/>
                <w:szCs w:val="20"/>
              </w:rPr>
              <w:t>to be described)</w:t>
            </w:r>
            <w:r w:rsidR="00664FFB" w:rsidRPr="00B1660D">
              <w:rPr>
                <w:rFonts w:cs="Arial"/>
                <w:szCs w:val="20"/>
              </w:rPr>
              <w:t xml:space="preserve"> </w:t>
            </w:r>
            <w:sdt>
              <w:sdtPr>
                <w:rPr>
                  <w:rFonts w:cs="Arial"/>
                  <w:szCs w:val="20"/>
                </w:rPr>
                <w:id w:val="778766018"/>
                <w14:checkbox>
                  <w14:checked w14:val="0"/>
                  <w14:checkedState w14:val="2612" w14:font="MS Gothic"/>
                  <w14:uncheckedState w14:val="2610" w14:font="MS Gothic"/>
                </w14:checkbox>
              </w:sdtPr>
              <w:sdtEndPr/>
              <w:sdtContent>
                <w:r w:rsidR="00664FFB" w:rsidRPr="00B1660D">
                  <w:rPr>
                    <w:rFonts w:ascii="Segoe UI Symbol" w:eastAsia="MS Gothic" w:hAnsi="Segoe UI Symbol" w:cs="Segoe UI Symbol"/>
                    <w:szCs w:val="20"/>
                  </w:rPr>
                  <w:t>☐</w:t>
                </w:r>
              </w:sdtContent>
            </w:sdt>
            <w:r w:rsidR="00664FFB" w:rsidRPr="00B1660D">
              <w:rPr>
                <w:rFonts w:cs="Arial"/>
                <w:szCs w:val="20"/>
              </w:rPr>
              <w:t>Places (to be described)</w:t>
            </w:r>
          </w:p>
        </w:tc>
      </w:tr>
      <w:tr w:rsidR="00DE1AE6" w:rsidRPr="00B1660D" w14:paraId="5CD90A4C" w14:textId="77777777" w:rsidTr="00960FF3">
        <w:trPr>
          <w:trHeight w:val="823"/>
        </w:trPr>
        <w:tc>
          <w:tcPr>
            <w:tcW w:w="1676" w:type="dxa"/>
            <w:shd w:val="clear" w:color="auto" w:fill="DDF0F2" w:themeFill="accent2" w:themeFillTint="33"/>
            <w:vAlign w:val="center"/>
          </w:tcPr>
          <w:p w14:paraId="33A7F71E" w14:textId="77777777" w:rsidR="00D5333F" w:rsidRPr="00B1660D" w:rsidRDefault="005A6873" w:rsidP="00A2218B">
            <w:pPr>
              <w:spacing w:before="120"/>
              <w:rPr>
                <w:rFonts w:cs="Arial"/>
                <w:color w:val="A6A6A6" w:themeColor="background1" w:themeShade="A6"/>
                <w:szCs w:val="20"/>
              </w:rPr>
            </w:pPr>
            <w:r w:rsidRPr="00B1660D">
              <w:rPr>
                <w:rFonts w:cs="Arial"/>
                <w:szCs w:val="20"/>
              </w:rPr>
              <w:t>Range Performance Indicators</w:t>
            </w:r>
          </w:p>
        </w:tc>
        <w:tc>
          <w:tcPr>
            <w:tcW w:w="8060" w:type="dxa"/>
            <w:vAlign w:val="center"/>
          </w:tcPr>
          <w:p w14:paraId="4DC01456" w14:textId="77777777" w:rsidR="00D5333F" w:rsidRPr="00B1660D" w:rsidRDefault="005A6873" w:rsidP="00A2218B">
            <w:pPr>
              <w:spacing w:before="120"/>
              <w:rPr>
                <w:rFonts w:cs="Arial"/>
                <w:szCs w:val="20"/>
              </w:rPr>
            </w:pPr>
            <w:r w:rsidRPr="00B1660D">
              <w:rPr>
                <w:rFonts w:cs="Arial"/>
                <w:szCs w:val="20"/>
              </w:rPr>
              <w:t xml:space="preserve">The affects and impact of the disaster on Service Users is understood and shared. </w:t>
            </w:r>
          </w:p>
        </w:tc>
      </w:tr>
      <w:tr w:rsidR="00DE1AE6" w:rsidRPr="00B1660D" w14:paraId="1FFD7247" w14:textId="77777777" w:rsidTr="00960FF3">
        <w:tc>
          <w:tcPr>
            <w:tcW w:w="1676" w:type="dxa"/>
            <w:shd w:val="clear" w:color="auto" w:fill="DDF0F2" w:themeFill="accent2" w:themeFillTint="33"/>
            <w:vAlign w:val="center"/>
          </w:tcPr>
          <w:p w14:paraId="0D6CE466" w14:textId="77777777" w:rsidR="00D5333F"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060" w:type="dxa"/>
            <w:vAlign w:val="center"/>
          </w:tcPr>
          <w:p w14:paraId="2582C7EA" w14:textId="3C3197E4" w:rsidR="00D5333F" w:rsidRPr="00B1660D" w:rsidRDefault="005A6873" w:rsidP="00F81012">
            <w:pPr>
              <w:spacing w:before="120"/>
              <w:rPr>
                <w:rFonts w:cs="Arial"/>
                <w:szCs w:val="20"/>
              </w:rPr>
            </w:pPr>
            <w:r w:rsidRPr="00B1660D">
              <w:rPr>
                <w:rFonts w:cs="Arial"/>
                <w:szCs w:val="20"/>
              </w:rPr>
              <w:t xml:space="preserve"> </w:t>
            </w:r>
            <w:sdt>
              <w:sdtPr>
                <w:rPr>
                  <w:rFonts w:cs="Arial"/>
                  <w:szCs w:val="20"/>
                </w:rPr>
                <w:id w:val="-2143568309"/>
                <w14:checkbox>
                  <w14:checked w14:val="0"/>
                  <w14:checkedState w14:val="2612" w14:font="MS Gothic"/>
                  <w14:uncheckedState w14:val="2610" w14:font="MS Gothic"/>
                </w14:checkbox>
              </w:sdtPr>
              <w:sdtEndPr/>
              <w:sdtContent>
                <w:r w:rsidRPr="00B1660D">
                  <w:rPr>
                    <w:rFonts w:ascii="Segoe UI Symbol" w:eastAsia="MS Gothic" w:hAnsi="Segoe UI Symbol" w:cs="Segoe UI Symbol"/>
                    <w:szCs w:val="20"/>
                  </w:rPr>
                  <w:t>☐</w:t>
                </w:r>
              </w:sdtContent>
            </w:sdt>
            <w:r w:rsidRPr="00B1660D">
              <w:rPr>
                <w:rFonts w:cs="Arial"/>
                <w:szCs w:val="20"/>
              </w:rPr>
              <w:t xml:space="preserve"> </w:t>
            </w:r>
            <w:r w:rsidR="00861B2D" w:rsidRPr="00B1660D">
              <w:rPr>
                <w:rFonts w:cs="Arial"/>
                <w:szCs w:val="20"/>
              </w:rPr>
              <w:t xml:space="preserve">Report </w:t>
            </w:r>
            <w:r w:rsidRPr="00B1660D">
              <w:rPr>
                <w:rFonts w:cs="Arial"/>
                <w:szCs w:val="20"/>
              </w:rPr>
              <w:t xml:space="preserve"> </w:t>
            </w:r>
          </w:p>
          <w:p w14:paraId="253C31F4" w14:textId="77777777" w:rsidR="00D5333F" w:rsidRPr="00B1660D" w:rsidRDefault="002B51ED" w:rsidP="00A57F6F">
            <w:pPr>
              <w:spacing w:before="120"/>
              <w:ind w:left="720" w:hanging="362"/>
              <w:rPr>
                <w:rFonts w:cs="Arial"/>
                <w:szCs w:val="20"/>
              </w:rPr>
            </w:pPr>
            <w:sdt>
              <w:sdtPr>
                <w:rPr>
                  <w:rFonts w:cs="Arial"/>
                  <w:szCs w:val="20"/>
                </w:rPr>
                <w:id w:val="-124309177"/>
                <w:placeholder>
                  <w:docPart w:val="6FDD4C66C5AB493DA2D62B9898F321B3"/>
                </w:placeholder>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Evaluation for defined disaster events as outlined in Section 4 &amp; 5 (scope and details to be defined by purchaser, refer Section 11.1) </w:t>
            </w:r>
          </w:p>
          <w:p w14:paraId="11551E3B" w14:textId="77777777" w:rsidR="00D5333F" w:rsidRPr="00B1660D" w:rsidRDefault="002B51ED" w:rsidP="00A57F6F">
            <w:pPr>
              <w:spacing w:before="120"/>
              <w:ind w:left="720" w:hanging="362"/>
              <w:rPr>
                <w:rFonts w:cs="Arial"/>
                <w:szCs w:val="20"/>
              </w:rPr>
            </w:pPr>
            <w:sdt>
              <w:sdtPr>
                <w:rPr>
                  <w:rFonts w:cs="Arial"/>
                  <w:szCs w:val="20"/>
                </w:rPr>
                <w:id w:val="10307764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Data collection and/or analysis as defined by purchaser</w:t>
            </w:r>
          </w:p>
          <w:p w14:paraId="097586F1" w14:textId="77777777" w:rsidR="00D5333F" w:rsidRPr="00B1660D" w:rsidRDefault="002B51ED" w:rsidP="00A57F6F">
            <w:pPr>
              <w:spacing w:before="120"/>
              <w:ind w:left="720" w:hanging="362"/>
              <w:rPr>
                <w:rFonts w:cs="Arial"/>
                <w:szCs w:val="20"/>
              </w:rPr>
            </w:pPr>
            <w:sdt>
              <w:sdtPr>
                <w:rPr>
                  <w:rFonts w:cs="Arial"/>
                  <w:szCs w:val="20"/>
                </w:rPr>
                <w:id w:val="1187794115"/>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69601F" w:rsidRPr="00B1660D">
              <w:rPr>
                <w:rFonts w:cs="Arial"/>
                <w:szCs w:val="20"/>
              </w:rPr>
              <w:t xml:space="preserve"> </w:t>
            </w:r>
            <w:r w:rsidR="005A6873" w:rsidRPr="00B1660D">
              <w:rPr>
                <w:rFonts w:cs="Arial"/>
                <w:szCs w:val="20"/>
              </w:rPr>
              <w:t xml:space="preserve">Project Plan </w:t>
            </w:r>
          </w:p>
          <w:p w14:paraId="7CC6864B" w14:textId="77777777" w:rsidR="00D5333F" w:rsidRPr="00B1660D" w:rsidRDefault="002B51ED" w:rsidP="00A57F6F">
            <w:pPr>
              <w:spacing w:before="120"/>
              <w:ind w:left="720" w:hanging="362"/>
              <w:rPr>
                <w:rFonts w:cs="Arial"/>
                <w:szCs w:val="20"/>
              </w:rPr>
            </w:pPr>
            <w:sdt>
              <w:sdtPr>
                <w:rPr>
                  <w:rFonts w:cs="Arial"/>
                  <w:szCs w:val="20"/>
                </w:rPr>
                <w:id w:val="-1921630930"/>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69601F" w:rsidRPr="00B1660D">
              <w:rPr>
                <w:rFonts w:cs="Arial"/>
                <w:szCs w:val="20"/>
              </w:rPr>
              <w:t xml:space="preserve"> </w:t>
            </w:r>
            <w:r w:rsidR="005A6873" w:rsidRPr="00B1660D">
              <w:rPr>
                <w:rFonts w:cs="Arial"/>
                <w:szCs w:val="20"/>
              </w:rPr>
              <w:t xml:space="preserve">Other       </w:t>
            </w:r>
          </w:p>
          <w:p w14:paraId="671AD4AB" w14:textId="51D611DE" w:rsidR="00464D44" w:rsidRPr="00B1660D" w:rsidRDefault="005A6873" w:rsidP="00464D44">
            <w:pPr>
              <w:spacing w:before="120"/>
              <w:rPr>
                <w:rFonts w:cs="Arial"/>
                <w:sz w:val="18"/>
                <w:szCs w:val="18"/>
              </w:rPr>
            </w:pPr>
            <w:r w:rsidRPr="00B1660D">
              <w:rPr>
                <w:rFonts w:cs="Arial"/>
                <w:sz w:val="18"/>
                <w:szCs w:val="18"/>
              </w:rPr>
              <w:t xml:space="preserve">NOTE: Purchaser to name and clearly describe </w:t>
            </w:r>
            <w:r w:rsidR="00861B2D" w:rsidRPr="00B1660D">
              <w:rPr>
                <w:rFonts w:cs="Arial"/>
                <w:sz w:val="18"/>
                <w:szCs w:val="18"/>
              </w:rPr>
              <w:t xml:space="preserve">the type of Report required. </w:t>
            </w:r>
            <w:r w:rsidRPr="00B1660D">
              <w:rPr>
                <w:rFonts w:cs="Arial"/>
                <w:sz w:val="18"/>
                <w:szCs w:val="18"/>
              </w:rPr>
              <w:t xml:space="preserve"> Where a Case study is required, the Purchaser must establish how many Case Studies, type/s of Case Study required (refer section 15) and frequency of submission.</w:t>
            </w:r>
          </w:p>
          <w:p w14:paraId="0B5D93D8" w14:textId="77777777" w:rsidR="00CB558F" w:rsidRPr="00B1660D" w:rsidRDefault="00CB558F" w:rsidP="00A2218B">
            <w:pPr>
              <w:spacing w:before="120"/>
              <w:rPr>
                <w:rFonts w:cs="Arial"/>
                <w:szCs w:val="20"/>
              </w:rPr>
            </w:pPr>
          </w:p>
        </w:tc>
      </w:tr>
      <w:bookmarkEnd w:id="25"/>
    </w:tbl>
    <w:p w14:paraId="5915D918" w14:textId="77777777" w:rsidR="006534B0" w:rsidRPr="00B1660D" w:rsidRDefault="006534B0" w:rsidP="006534B0">
      <w:pPr>
        <w:rPr>
          <w:rFonts w:cs="Arial"/>
        </w:rPr>
      </w:pPr>
    </w:p>
    <w:p w14:paraId="36365C9D" w14:textId="77777777" w:rsidR="0069157D" w:rsidRPr="00B1660D" w:rsidRDefault="005A6873" w:rsidP="00660971">
      <w:pPr>
        <w:pStyle w:val="Heading3"/>
        <w:numPr>
          <w:ilvl w:val="1"/>
          <w:numId w:val="3"/>
        </w:numPr>
        <w:rPr>
          <w:rFonts w:ascii="Arial" w:hAnsi="Arial" w:cs="Arial"/>
        </w:rPr>
      </w:pPr>
      <w:bookmarkStart w:id="26" w:name="_Toc121743989"/>
      <w:r w:rsidRPr="00B1660D">
        <w:rPr>
          <w:rFonts w:ascii="Arial" w:hAnsi="Arial" w:cs="Arial"/>
        </w:rPr>
        <w:t xml:space="preserve">Coordination / Network </w:t>
      </w:r>
      <w:r w:rsidR="00F747CF" w:rsidRPr="00B1660D">
        <w:rPr>
          <w:rFonts w:ascii="Arial" w:hAnsi="Arial" w:cs="Arial"/>
        </w:rPr>
        <w:t>D</w:t>
      </w:r>
      <w:r w:rsidRPr="00B1660D">
        <w:rPr>
          <w:rFonts w:ascii="Arial" w:hAnsi="Arial" w:cs="Arial"/>
        </w:rPr>
        <w:t>evelopment</w:t>
      </w:r>
      <w:bookmarkEnd w:id="26"/>
      <w:r w:rsidRPr="00B1660D">
        <w:rPr>
          <w:rFonts w:ascii="Arial" w:hAnsi="Arial" w:cs="Arial"/>
        </w:rPr>
        <w:t xml:space="preserve"> </w:t>
      </w:r>
    </w:p>
    <w:p w14:paraId="5E8BC647" w14:textId="77777777" w:rsidR="00546C10" w:rsidRPr="00B1660D" w:rsidRDefault="005A6873" w:rsidP="00546C10">
      <w:pPr>
        <w:jc w:val="both"/>
        <w:rPr>
          <w:rFonts w:cs="Arial"/>
        </w:rPr>
      </w:pPr>
      <w:r w:rsidRPr="00B1660D">
        <w:rPr>
          <w:rFonts w:cs="Arial"/>
        </w:rPr>
        <w:t xml:space="preserve">Suppliers of strategic and overarching </w:t>
      </w:r>
      <w:r w:rsidR="00283699" w:rsidRPr="00B1660D">
        <w:rPr>
          <w:rFonts w:cs="Arial"/>
        </w:rPr>
        <w:t xml:space="preserve">services and </w:t>
      </w:r>
      <w:r w:rsidRPr="00B1660D">
        <w:rPr>
          <w:rFonts w:cs="Arial"/>
        </w:rPr>
        <w:t xml:space="preserve">activities deliver whole-of-community disaster </w:t>
      </w:r>
      <w:r w:rsidR="00283699" w:rsidRPr="00B1660D">
        <w:rPr>
          <w:rFonts w:cs="Arial"/>
        </w:rPr>
        <w:t xml:space="preserve">management </w:t>
      </w:r>
      <w:r w:rsidRPr="00B1660D">
        <w:rPr>
          <w:rFonts w:cs="Arial"/>
        </w:rPr>
        <w:t xml:space="preserve">responses, with a view to strengthening and enabling Service Users and community. </w:t>
      </w:r>
    </w:p>
    <w:p w14:paraId="33428A6E" w14:textId="77777777" w:rsidR="00546C10" w:rsidRPr="00B1660D" w:rsidRDefault="005A6873" w:rsidP="00546C10">
      <w:pPr>
        <w:jc w:val="both"/>
        <w:rPr>
          <w:rFonts w:cs="Arial"/>
        </w:rPr>
      </w:pPr>
      <w:r w:rsidRPr="00B1660D">
        <w:rPr>
          <w:rFonts w:cs="Arial"/>
          <w:color w:val="000000" w:themeColor="text1"/>
        </w:rPr>
        <w:t>Services establish and maintain deep engagement and collaborations with local stakeholders including Disaster Management Groups and District Human and Social Recovery Groups on local needs and requirements.</w:t>
      </w:r>
    </w:p>
    <w:p w14:paraId="1AC56260" w14:textId="77777777" w:rsidR="00546C10" w:rsidRPr="00B1660D" w:rsidRDefault="005A6873" w:rsidP="00546C10">
      <w:pPr>
        <w:jc w:val="both"/>
        <w:rPr>
          <w:rFonts w:cs="Arial"/>
        </w:rPr>
      </w:pPr>
      <w:r w:rsidRPr="00B1660D">
        <w:rPr>
          <w:rFonts w:cs="Arial"/>
        </w:rPr>
        <w:t xml:space="preserve">Excludes services or activities reflected in other service types described in this specification. </w:t>
      </w:r>
    </w:p>
    <w:p w14:paraId="215BAA22" w14:textId="77777777" w:rsidR="00546C10" w:rsidRPr="00B1660D" w:rsidRDefault="005A6873" w:rsidP="00546C10">
      <w:pPr>
        <w:spacing w:before="120" w:after="0"/>
        <w:jc w:val="both"/>
        <w:rPr>
          <w:rFonts w:cs="Arial"/>
          <w:bCs/>
          <w:iCs/>
          <w:color w:val="4A7090" w:themeColor="background2" w:themeShade="80"/>
        </w:rPr>
      </w:pPr>
      <w:r w:rsidRPr="00B1660D">
        <w:rPr>
          <w:rFonts w:cs="Arial"/>
          <w:color w:val="0E819C"/>
          <w:lang w:val="en-GB"/>
        </w:rPr>
        <w:t>Services may include:</w:t>
      </w:r>
      <w:r w:rsidRPr="00B1660D">
        <w:rPr>
          <w:rFonts w:cs="Arial"/>
          <w:bCs/>
          <w:iCs/>
          <w:color w:val="4A7090" w:themeColor="background2" w:themeShade="80"/>
        </w:rPr>
        <w:t xml:space="preserve"> </w:t>
      </w:r>
      <w:r w:rsidRPr="00B1660D">
        <w:rPr>
          <w:rFonts w:cs="Arial"/>
          <w:bCs/>
          <w:iCs/>
          <w:color w:val="4A7090" w:themeColor="background2" w:themeShade="80"/>
        </w:rPr>
        <w:tab/>
      </w:r>
    </w:p>
    <w:p w14:paraId="549AA91A" w14:textId="77777777" w:rsidR="00546C10" w:rsidRPr="00B1660D" w:rsidRDefault="005A6873" w:rsidP="007E44D2">
      <w:pPr>
        <w:pStyle w:val="ListParagraph"/>
        <w:numPr>
          <w:ilvl w:val="0"/>
          <w:numId w:val="33"/>
        </w:numPr>
        <w:spacing w:after="160" w:line="259" w:lineRule="auto"/>
        <w:contextualSpacing/>
        <w:jc w:val="both"/>
        <w:rPr>
          <w:rFonts w:cs="Arial"/>
        </w:rPr>
      </w:pPr>
      <w:r w:rsidRPr="00B1660D">
        <w:rPr>
          <w:rFonts w:cs="Arial"/>
        </w:rPr>
        <w:t xml:space="preserve">Coordinate the </w:t>
      </w:r>
      <w:r w:rsidRPr="00B1660D">
        <w:rPr>
          <w:rFonts w:cs="Arial"/>
          <w:b/>
          <w:bCs/>
        </w:rPr>
        <w:t>collaboration of formal and informal local service delivery</w:t>
      </w:r>
      <w:r w:rsidRPr="00B1660D">
        <w:rPr>
          <w:rFonts w:cs="Arial"/>
        </w:rPr>
        <w:t xml:space="preserve"> to ensure holistic support for Service Users</w:t>
      </w:r>
    </w:p>
    <w:p w14:paraId="4C56209D" w14:textId="77777777" w:rsidR="00546C10" w:rsidRPr="00B1660D" w:rsidRDefault="005A6873" w:rsidP="007E44D2">
      <w:pPr>
        <w:pStyle w:val="ListParagraph"/>
        <w:numPr>
          <w:ilvl w:val="0"/>
          <w:numId w:val="33"/>
        </w:numPr>
        <w:spacing w:after="160" w:line="259" w:lineRule="auto"/>
        <w:contextualSpacing/>
        <w:jc w:val="both"/>
        <w:rPr>
          <w:rFonts w:cs="Arial"/>
        </w:rPr>
      </w:pPr>
      <w:r w:rsidRPr="00B1660D">
        <w:rPr>
          <w:rFonts w:cs="Arial"/>
        </w:rPr>
        <w:t xml:space="preserve">Administration of finances and data collection and reporting. </w:t>
      </w:r>
      <w:r w:rsidRPr="00B1660D">
        <w:rPr>
          <w:rFonts w:cs="Arial"/>
          <w:b/>
          <w:bCs/>
        </w:rPr>
        <w:t>Provide back of house operational, or coordination</w:t>
      </w:r>
      <w:r w:rsidRPr="00B1660D">
        <w:rPr>
          <w:rFonts w:cs="Arial"/>
        </w:rPr>
        <w:t xml:space="preserve"> of holistic responses to disaster events and</w:t>
      </w:r>
      <w:r w:rsidRPr="00B1660D">
        <w:rPr>
          <w:rFonts w:cs="Arial"/>
          <w:b/>
          <w:bCs/>
        </w:rPr>
        <w:t xml:space="preserve"> administrative activities </w:t>
      </w:r>
      <w:r w:rsidRPr="00B1660D">
        <w:rPr>
          <w:rFonts w:cs="Arial"/>
        </w:rPr>
        <w:t>that include:</w:t>
      </w:r>
    </w:p>
    <w:p w14:paraId="1F2DFC88" w14:textId="77777777" w:rsidR="00546C10"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 xml:space="preserve">processing and approval grants </w:t>
      </w:r>
    </w:p>
    <w:p w14:paraId="423DAA8C" w14:textId="77777777" w:rsidR="00546C10"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fraud detection</w:t>
      </w:r>
    </w:p>
    <w:p w14:paraId="52C49F17" w14:textId="77777777" w:rsidR="00546C10"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disseminate vouchers</w:t>
      </w:r>
    </w:p>
    <w:p w14:paraId="5C181437" w14:textId="77777777" w:rsidR="00546C10"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outreach services that assess damage to homes and eligibility for appropriate grants e.g., essential services / reconnection, essential household contents grant, structural assistance.</w:t>
      </w:r>
    </w:p>
    <w:p w14:paraId="22CC5A2C" w14:textId="77777777" w:rsidR="00546C10" w:rsidRPr="00B1660D" w:rsidRDefault="005A6873" w:rsidP="007E44D2">
      <w:pPr>
        <w:pStyle w:val="ListParagraph"/>
        <w:numPr>
          <w:ilvl w:val="0"/>
          <w:numId w:val="28"/>
        </w:numPr>
        <w:spacing w:after="160" w:line="259" w:lineRule="auto"/>
        <w:contextualSpacing/>
        <w:jc w:val="both"/>
        <w:rPr>
          <w:rFonts w:cs="Arial"/>
        </w:rPr>
      </w:pPr>
      <w:r w:rsidRPr="00B1660D">
        <w:rPr>
          <w:rFonts w:cs="Arial"/>
        </w:rPr>
        <w:t>effective quality assurance to ensure that grants are distributed fairly and in accordance with eligibility</w:t>
      </w:r>
    </w:p>
    <w:p w14:paraId="14AC1BCF" w14:textId="77777777" w:rsidR="00546C10" w:rsidRPr="00B1660D" w:rsidRDefault="005A6873" w:rsidP="007E44D2">
      <w:pPr>
        <w:pStyle w:val="ListParagraph"/>
        <w:numPr>
          <w:ilvl w:val="0"/>
          <w:numId w:val="33"/>
        </w:numPr>
        <w:spacing w:after="160" w:line="259" w:lineRule="auto"/>
        <w:contextualSpacing/>
        <w:jc w:val="both"/>
        <w:rPr>
          <w:rFonts w:cs="Arial"/>
        </w:rPr>
      </w:pPr>
      <w:r w:rsidRPr="00B1660D">
        <w:rPr>
          <w:rFonts w:cs="Arial"/>
        </w:rPr>
        <w:t>Provide audited records in compliance with reporting requirements.</w:t>
      </w:r>
    </w:p>
    <w:p w14:paraId="29B3952A" w14:textId="77777777" w:rsidR="00546C10" w:rsidRPr="00B1660D" w:rsidRDefault="005A6873" w:rsidP="007E44D2">
      <w:pPr>
        <w:pStyle w:val="ListParagraph"/>
        <w:numPr>
          <w:ilvl w:val="0"/>
          <w:numId w:val="33"/>
        </w:numPr>
        <w:spacing w:after="160" w:line="259" w:lineRule="auto"/>
        <w:contextualSpacing/>
        <w:jc w:val="both"/>
        <w:rPr>
          <w:rFonts w:cs="Arial"/>
        </w:rPr>
      </w:pPr>
      <w:r w:rsidRPr="00B1660D">
        <w:rPr>
          <w:rFonts w:cs="Arial"/>
        </w:rPr>
        <w:t>Identify and resolve operational and/or service delivery issues and any associated support processes, escalating to the customer for resolution if required.</w:t>
      </w:r>
    </w:p>
    <w:p w14:paraId="696E323D" w14:textId="77777777" w:rsidR="00546C10" w:rsidRPr="00B1660D" w:rsidRDefault="005A6873" w:rsidP="00546C10">
      <w:pPr>
        <w:spacing w:before="120"/>
        <w:jc w:val="both"/>
        <w:rPr>
          <w:rFonts w:cs="Arial"/>
        </w:rPr>
      </w:pPr>
      <w:r w:rsidRPr="00B1660D">
        <w:rPr>
          <w:rFonts w:cs="Arial"/>
        </w:rPr>
        <w:lastRenderedPageBreak/>
        <w:t xml:space="preserve">The service delivery table below must be read in conjunction with </w:t>
      </w:r>
      <w:hyperlink r:id="rId49" w:history="1">
        <w:r w:rsidR="484DBC42" w:rsidRPr="00B1660D">
          <w:rPr>
            <w:rFonts w:cs="Arial"/>
          </w:rPr>
          <w:t xml:space="preserve">Section </w:t>
        </w:r>
        <w:r w:rsidR="5E67C4F1" w:rsidRPr="00B1660D">
          <w:rPr>
            <w:rFonts w:cs="Arial"/>
          </w:rPr>
          <w:t>9</w:t>
        </w:r>
        <w:r w:rsidR="484DBC42" w:rsidRPr="00B1660D">
          <w:rPr>
            <w:rFonts w:cs="Arial"/>
          </w:rPr>
          <w:t xml:space="preserve"> </w:t>
        </w:r>
      </w:hyperlink>
      <w:r w:rsidR="7A184F44" w:rsidRPr="00B1660D">
        <w:rPr>
          <w:rFonts w:cs="Arial"/>
        </w:rPr>
        <w:t xml:space="preserve">Service Delivery Requirements for </w:t>
      </w:r>
      <w:r w:rsidR="3EF3CD6B" w:rsidRPr="00B1660D">
        <w:rPr>
          <w:rFonts w:cs="Arial"/>
        </w:rPr>
        <w:t>all Services</w:t>
      </w:r>
      <w:r w:rsidR="484DBC42" w:rsidRPr="00B1660D">
        <w:rPr>
          <w:rFonts w:cs="Arial"/>
        </w:rPr>
        <w:t>.</w:t>
      </w:r>
      <w:r w:rsidRPr="00B1660D">
        <w:rPr>
          <w:rFonts w:cs="Arial"/>
        </w:rPr>
        <w:t xml:space="preserve"> NOTE: items without a tick box are mandatory for this service type. </w:t>
      </w:r>
    </w:p>
    <w:p w14:paraId="438A4106" w14:textId="77777777" w:rsidR="00546C10" w:rsidRPr="00B1660D" w:rsidRDefault="005A6873" w:rsidP="00546C10">
      <w:pPr>
        <w:spacing w:before="120"/>
        <w:jc w:val="both"/>
        <w:rPr>
          <w:rFonts w:cs="Arial"/>
          <w:color w:val="A6A6A6" w:themeColor="background1" w:themeShade="A6"/>
          <w:szCs w:val="20"/>
        </w:rPr>
      </w:pPr>
      <w:r w:rsidRPr="00B1660D">
        <w:rPr>
          <w:rFonts w:cs="Arial"/>
          <w:color w:val="A6A6A6" w:themeColor="background1" w:themeShade="A6"/>
          <w:szCs w:val="20"/>
        </w:rPr>
        <w:t>Service delivery table</w:t>
      </w:r>
      <w:r w:rsidR="00214B1B" w:rsidRPr="00B1660D">
        <w:rPr>
          <w:rFonts w:cs="Arial"/>
          <w:color w:val="A6A6A6" w:themeColor="background1" w:themeShade="A6"/>
          <w:szCs w:val="20"/>
        </w:rPr>
        <w:t xml:space="preserve"> 14</w:t>
      </w:r>
    </w:p>
    <w:tbl>
      <w:tblPr>
        <w:tblStyle w:val="TableGrid"/>
        <w:tblW w:w="0" w:type="auto"/>
        <w:tblLook w:val="04A0" w:firstRow="1" w:lastRow="0" w:firstColumn="1" w:lastColumn="0" w:noHBand="0" w:noVBand="1"/>
      </w:tblPr>
      <w:tblGrid>
        <w:gridCol w:w="1695"/>
        <w:gridCol w:w="8041"/>
      </w:tblGrid>
      <w:tr w:rsidR="00DE1AE6" w:rsidRPr="00B1660D" w14:paraId="5CB0A753" w14:textId="77777777" w:rsidTr="5A6A2855">
        <w:trPr>
          <w:trHeight w:val="536"/>
        </w:trPr>
        <w:tc>
          <w:tcPr>
            <w:tcW w:w="1696" w:type="dxa"/>
            <w:shd w:val="clear" w:color="auto" w:fill="DDF0F2" w:themeFill="accent2" w:themeFillTint="33"/>
            <w:vAlign w:val="center"/>
          </w:tcPr>
          <w:p w14:paraId="29ED6E7B" w14:textId="77777777" w:rsidR="00546C10" w:rsidRPr="00B1660D" w:rsidRDefault="005A6873" w:rsidP="00A2218B">
            <w:pPr>
              <w:spacing w:before="120"/>
              <w:rPr>
                <w:rFonts w:cs="Arial"/>
                <w:color w:val="A6A6A6" w:themeColor="background1" w:themeShade="A6"/>
                <w:szCs w:val="20"/>
              </w:rPr>
            </w:pPr>
            <w:r w:rsidRPr="00B1660D">
              <w:rPr>
                <w:rFonts w:cs="Arial"/>
                <w:szCs w:val="20"/>
              </w:rPr>
              <w:t>Service Delivery Options</w:t>
            </w:r>
          </w:p>
        </w:tc>
        <w:tc>
          <w:tcPr>
            <w:tcW w:w="8075" w:type="dxa"/>
            <w:vAlign w:val="center"/>
          </w:tcPr>
          <w:p w14:paraId="14B41C5C" w14:textId="77777777" w:rsidR="00546C10" w:rsidRPr="00B1660D" w:rsidRDefault="002B51ED" w:rsidP="00A2218B">
            <w:pPr>
              <w:spacing w:before="120"/>
              <w:rPr>
                <w:rFonts w:cs="Arial"/>
                <w:szCs w:val="20"/>
              </w:rPr>
            </w:pPr>
            <w:sdt>
              <w:sdtPr>
                <w:rPr>
                  <w:rFonts w:cs="Arial"/>
                  <w:szCs w:val="20"/>
                </w:rPr>
                <w:id w:val="-69238973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Virtual </w:t>
            </w:r>
            <w:sdt>
              <w:sdtPr>
                <w:rPr>
                  <w:rFonts w:cs="Arial"/>
                  <w:szCs w:val="20"/>
                </w:rPr>
                <w:id w:val="125109249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Mobile </w:t>
            </w:r>
            <w:sdt>
              <w:sdtPr>
                <w:rPr>
                  <w:rFonts w:cs="Arial"/>
                  <w:szCs w:val="20"/>
                </w:rPr>
                <w:id w:val="-206994296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Centre Based</w:t>
            </w:r>
          </w:p>
        </w:tc>
      </w:tr>
      <w:tr w:rsidR="00DE1AE6" w:rsidRPr="00B1660D" w14:paraId="75111F6E" w14:textId="77777777" w:rsidTr="5A6A2855">
        <w:tc>
          <w:tcPr>
            <w:tcW w:w="1696" w:type="dxa"/>
            <w:shd w:val="clear" w:color="auto" w:fill="DDF0F2" w:themeFill="accent2" w:themeFillTint="33"/>
            <w:vAlign w:val="center"/>
          </w:tcPr>
          <w:p w14:paraId="000FF3F2" w14:textId="77777777" w:rsidR="00546C10" w:rsidRPr="00B1660D" w:rsidRDefault="005A6873" w:rsidP="00A2218B">
            <w:pPr>
              <w:spacing w:before="120"/>
              <w:rPr>
                <w:rFonts w:cs="Arial"/>
                <w:color w:val="A6A6A6" w:themeColor="background1" w:themeShade="A6"/>
                <w:szCs w:val="20"/>
              </w:rPr>
            </w:pPr>
            <w:r w:rsidRPr="00B1660D">
              <w:rPr>
                <w:rFonts w:cs="Arial"/>
                <w:szCs w:val="20"/>
              </w:rPr>
              <w:t>Service Users</w:t>
            </w:r>
          </w:p>
        </w:tc>
        <w:tc>
          <w:tcPr>
            <w:tcW w:w="8075" w:type="dxa"/>
            <w:vAlign w:val="center"/>
          </w:tcPr>
          <w:p w14:paraId="7F0E47C1" w14:textId="77777777" w:rsidR="00546C10" w:rsidRPr="00B1660D" w:rsidRDefault="005A6873" w:rsidP="00A2218B">
            <w:pPr>
              <w:spacing w:before="120"/>
              <w:rPr>
                <w:rFonts w:cs="Arial"/>
                <w:szCs w:val="20"/>
              </w:rPr>
            </w:pPr>
            <w:r w:rsidRPr="00B1660D">
              <w:rPr>
                <w:rFonts w:cs="Arial"/>
                <w:szCs w:val="20"/>
              </w:rPr>
              <w:t>Individuals’ families and community groups affected by disasters</w:t>
            </w:r>
          </w:p>
          <w:p w14:paraId="61E3A3D5" w14:textId="77777777" w:rsidR="00546C10" w:rsidRPr="00B1660D" w:rsidRDefault="005A6873" w:rsidP="00A2218B">
            <w:pPr>
              <w:spacing w:before="120"/>
              <w:jc w:val="both"/>
              <w:rPr>
                <w:rFonts w:cs="Arial"/>
                <w:color w:val="A6A6A6" w:themeColor="background1" w:themeShade="A6"/>
                <w:szCs w:val="20"/>
              </w:rPr>
            </w:pPr>
            <w:r w:rsidRPr="00B1660D">
              <w:rPr>
                <w:rFonts w:cs="Arial"/>
                <w:szCs w:val="20"/>
              </w:rPr>
              <w:t>Service providers including NGOs and local councils - Industry</w:t>
            </w:r>
          </w:p>
        </w:tc>
      </w:tr>
      <w:tr w:rsidR="00DE1AE6" w:rsidRPr="00B1660D" w14:paraId="74D127FE" w14:textId="77777777" w:rsidTr="5A6A2855">
        <w:trPr>
          <w:trHeight w:val="676"/>
        </w:trPr>
        <w:tc>
          <w:tcPr>
            <w:tcW w:w="1696" w:type="dxa"/>
            <w:shd w:val="clear" w:color="auto" w:fill="DDF0F2" w:themeFill="accent2" w:themeFillTint="33"/>
            <w:vAlign w:val="center"/>
          </w:tcPr>
          <w:p w14:paraId="2CEFC53C" w14:textId="77777777" w:rsidR="00546C10" w:rsidRPr="00B1660D" w:rsidRDefault="005A6873" w:rsidP="00A2218B">
            <w:pPr>
              <w:spacing w:before="120"/>
              <w:rPr>
                <w:rFonts w:cs="Arial"/>
                <w:color w:val="A6A6A6" w:themeColor="background1" w:themeShade="A6"/>
                <w:szCs w:val="20"/>
              </w:rPr>
            </w:pPr>
            <w:r w:rsidRPr="00B1660D">
              <w:rPr>
                <w:rFonts w:cs="Arial"/>
                <w:szCs w:val="20"/>
              </w:rPr>
              <w:t>Range of Outputs</w:t>
            </w:r>
          </w:p>
        </w:tc>
        <w:tc>
          <w:tcPr>
            <w:tcW w:w="8075" w:type="dxa"/>
            <w:vAlign w:val="center"/>
          </w:tcPr>
          <w:p w14:paraId="056E5575" w14:textId="5E6EE6B3" w:rsidR="00546C10" w:rsidRPr="00B1660D" w:rsidRDefault="002B51ED" w:rsidP="00A2218B">
            <w:pPr>
              <w:spacing w:before="120"/>
              <w:rPr>
                <w:rFonts w:cs="Arial"/>
                <w:szCs w:val="20"/>
              </w:rPr>
            </w:pPr>
            <w:sdt>
              <w:sdtPr>
                <w:rPr>
                  <w:rFonts w:cs="Arial"/>
                  <w:szCs w:val="20"/>
                </w:rPr>
                <w:id w:val="20892495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9B720C" w:rsidRPr="00B1660D">
              <w:rPr>
                <w:rFonts w:cs="Arial"/>
                <w:szCs w:val="20"/>
              </w:rPr>
              <w:t>Report (</w:t>
            </w:r>
            <w:r w:rsidR="005A6873" w:rsidRPr="00B1660D">
              <w:rPr>
                <w:rFonts w:cs="Arial"/>
                <w:szCs w:val="20"/>
              </w:rPr>
              <w:t xml:space="preserve">to be described)  </w:t>
            </w:r>
            <w:sdt>
              <w:sdtPr>
                <w:rPr>
                  <w:rFonts w:cs="Arial"/>
                  <w:szCs w:val="20"/>
                </w:rPr>
                <w:id w:val="932701168"/>
                <w14:checkbox>
                  <w14:checked w14:val="0"/>
                  <w14:checkedState w14:val="2612" w14:font="MS Gothic"/>
                  <w14:uncheckedState w14:val="2610" w14:font="MS Gothic"/>
                </w14:checkbox>
              </w:sdtPr>
              <w:sdtEndPr/>
              <w:sdtContent>
                <w:r w:rsidR="00664FFB" w:rsidRPr="00B1660D">
                  <w:rPr>
                    <w:rFonts w:ascii="Segoe UI Symbol" w:eastAsia="MS Gothic" w:hAnsi="Segoe UI Symbol" w:cs="Segoe UI Symbol"/>
                    <w:szCs w:val="20"/>
                  </w:rPr>
                  <w:t>☐</w:t>
                </w:r>
              </w:sdtContent>
            </w:sdt>
            <w:r w:rsidR="00664FFB" w:rsidRPr="00B1660D">
              <w:rPr>
                <w:rFonts w:cs="Arial"/>
                <w:szCs w:val="20"/>
              </w:rPr>
              <w:t>Places (to be described)</w:t>
            </w:r>
          </w:p>
        </w:tc>
      </w:tr>
      <w:tr w:rsidR="00DE1AE6" w:rsidRPr="00B1660D" w14:paraId="089CD22F" w14:textId="77777777" w:rsidTr="5A6A2855">
        <w:trPr>
          <w:trHeight w:val="873"/>
        </w:trPr>
        <w:tc>
          <w:tcPr>
            <w:tcW w:w="1696" w:type="dxa"/>
            <w:shd w:val="clear" w:color="auto" w:fill="DDF0F2" w:themeFill="accent2" w:themeFillTint="33"/>
            <w:vAlign w:val="center"/>
          </w:tcPr>
          <w:p w14:paraId="16F827D9" w14:textId="77777777" w:rsidR="00546C10" w:rsidRPr="00B1660D" w:rsidRDefault="005A6873" w:rsidP="00A2218B">
            <w:pPr>
              <w:spacing w:before="120"/>
              <w:rPr>
                <w:rFonts w:cs="Arial"/>
                <w:color w:val="A6A6A6" w:themeColor="background1" w:themeShade="A6"/>
                <w:szCs w:val="20"/>
              </w:rPr>
            </w:pPr>
            <w:r w:rsidRPr="00B1660D">
              <w:rPr>
                <w:rFonts w:cs="Arial"/>
                <w:szCs w:val="20"/>
              </w:rPr>
              <w:t>Range Performance Indicators</w:t>
            </w:r>
          </w:p>
        </w:tc>
        <w:tc>
          <w:tcPr>
            <w:tcW w:w="8075" w:type="dxa"/>
            <w:vAlign w:val="center"/>
          </w:tcPr>
          <w:p w14:paraId="491D6AF3" w14:textId="77777777" w:rsidR="00546C10" w:rsidRPr="00B1660D" w:rsidRDefault="005A6873" w:rsidP="00A2218B">
            <w:pPr>
              <w:spacing w:before="120"/>
              <w:rPr>
                <w:rFonts w:cs="Arial"/>
                <w:szCs w:val="20"/>
              </w:rPr>
            </w:pPr>
            <w:r w:rsidRPr="00B1660D">
              <w:rPr>
                <w:rFonts w:cs="Arial"/>
                <w:szCs w:val="20"/>
              </w:rPr>
              <w:t>Service Users have access to, and receive the services they need to</w:t>
            </w:r>
            <w:r w:rsidR="003B11FA" w:rsidRPr="00B1660D">
              <w:rPr>
                <w:rFonts w:cs="Arial"/>
                <w:szCs w:val="20"/>
              </w:rPr>
              <w:t xml:space="preserve"> help with their</w:t>
            </w:r>
            <w:r w:rsidRPr="00B1660D">
              <w:rPr>
                <w:rFonts w:cs="Arial"/>
                <w:szCs w:val="20"/>
              </w:rPr>
              <w:t xml:space="preserve"> recover</w:t>
            </w:r>
            <w:r w:rsidR="003B11FA" w:rsidRPr="00B1660D">
              <w:rPr>
                <w:rFonts w:cs="Arial"/>
                <w:szCs w:val="20"/>
              </w:rPr>
              <w:t>y</w:t>
            </w:r>
          </w:p>
        </w:tc>
      </w:tr>
      <w:tr w:rsidR="00DE1AE6" w:rsidRPr="00B1660D" w14:paraId="1FF4B638" w14:textId="77777777" w:rsidTr="5A6A2855">
        <w:trPr>
          <w:trHeight w:val="960"/>
        </w:trPr>
        <w:tc>
          <w:tcPr>
            <w:tcW w:w="1696" w:type="dxa"/>
            <w:shd w:val="clear" w:color="auto" w:fill="DDF0F2" w:themeFill="accent2" w:themeFillTint="33"/>
            <w:vAlign w:val="center"/>
          </w:tcPr>
          <w:p w14:paraId="033809C1" w14:textId="77777777" w:rsidR="00546C10" w:rsidRPr="00B1660D" w:rsidRDefault="005A6873" w:rsidP="00A2218B">
            <w:pPr>
              <w:spacing w:before="120"/>
              <w:rPr>
                <w:rFonts w:cs="Arial"/>
                <w:color w:val="A6A6A6" w:themeColor="background1" w:themeShade="A6"/>
                <w:szCs w:val="20"/>
              </w:rPr>
            </w:pPr>
            <w:r w:rsidRPr="00B1660D">
              <w:rPr>
                <w:rFonts w:cs="Arial"/>
                <w:szCs w:val="20"/>
              </w:rPr>
              <w:t>Range of Reporting Requirements</w:t>
            </w:r>
          </w:p>
        </w:tc>
        <w:tc>
          <w:tcPr>
            <w:tcW w:w="8075" w:type="dxa"/>
            <w:vAlign w:val="center"/>
          </w:tcPr>
          <w:p w14:paraId="17DAD8D4" w14:textId="28641B4F" w:rsidR="00546C10" w:rsidRPr="00B1660D" w:rsidRDefault="002B51ED" w:rsidP="00F81012">
            <w:pPr>
              <w:spacing w:before="120"/>
              <w:rPr>
                <w:rFonts w:cs="Arial"/>
                <w:szCs w:val="20"/>
              </w:rPr>
            </w:pPr>
            <w:sdt>
              <w:sdtPr>
                <w:rPr>
                  <w:rFonts w:cs="Arial"/>
                  <w:szCs w:val="20"/>
                </w:rPr>
                <w:id w:val="1606925756"/>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 </w:t>
            </w:r>
            <w:r w:rsidR="00861B2D" w:rsidRPr="00B1660D">
              <w:rPr>
                <w:rFonts w:cs="Arial"/>
                <w:szCs w:val="20"/>
              </w:rPr>
              <w:t xml:space="preserve">Report </w:t>
            </w:r>
            <w:r w:rsidR="005A6873" w:rsidRPr="00B1660D">
              <w:rPr>
                <w:rFonts w:cs="Arial"/>
                <w:szCs w:val="20"/>
              </w:rPr>
              <w:t xml:space="preserve"> </w:t>
            </w:r>
          </w:p>
          <w:p w14:paraId="41BCFAD6" w14:textId="77777777" w:rsidR="00546C10" w:rsidRPr="00B1660D" w:rsidRDefault="002B51ED" w:rsidP="00F81012">
            <w:pPr>
              <w:spacing w:before="120"/>
              <w:ind w:left="720" w:hanging="407"/>
              <w:rPr>
                <w:rFonts w:cs="Arial"/>
                <w:szCs w:val="20"/>
              </w:rPr>
            </w:pPr>
            <w:sdt>
              <w:sdtPr>
                <w:rPr>
                  <w:rFonts w:cs="Arial"/>
                  <w:szCs w:val="20"/>
                </w:rPr>
                <w:id w:val="-757294933"/>
                <w:placeholder>
                  <w:docPart w:val="ABDB745521F548C9887ABBCDA34F4F5C"/>
                </w:placeholder>
                <w14:checkbox>
                  <w14:checked w14:val="0"/>
                  <w14:checkedState w14:val="2612" w14:font="MS Gothic"/>
                  <w14:uncheckedState w14:val="2610" w14:font="MS Gothic"/>
                </w14:checkbox>
              </w:sdtPr>
              <w:sdtEndPr/>
              <w:sdtContent>
                <w:r w:rsidR="005A6873" w:rsidRPr="00B1660D">
                  <w:rPr>
                    <w:rFonts w:ascii="Segoe UI Symbol" w:hAnsi="Segoe UI Symbol" w:cs="Segoe UI Symbol"/>
                    <w:szCs w:val="20"/>
                  </w:rPr>
                  <w:t>☐</w:t>
                </w:r>
              </w:sdtContent>
            </w:sdt>
            <w:r w:rsidR="005A6873" w:rsidRPr="00B1660D">
              <w:rPr>
                <w:rFonts w:cs="Arial"/>
                <w:szCs w:val="20"/>
              </w:rPr>
              <w:t xml:space="preserve">Survey of Service Users to determine changes in levels of capability and resilience </w:t>
            </w:r>
          </w:p>
          <w:p w14:paraId="09EFA89B" w14:textId="77777777" w:rsidR="00546C10" w:rsidRPr="00B1660D" w:rsidRDefault="002B51ED" w:rsidP="5A6A2855">
            <w:pPr>
              <w:spacing w:before="120"/>
              <w:ind w:left="596" w:hanging="283"/>
              <w:rPr>
                <w:rFonts w:cs="Arial"/>
              </w:rPr>
            </w:pPr>
            <w:sdt>
              <w:sdtPr>
                <w:rPr>
                  <w:rFonts w:cs="Arial"/>
                </w:rPr>
                <w:id w:val="1170595289"/>
                <w14:checkbox>
                  <w14:checked w14:val="0"/>
                  <w14:checkedState w14:val="2612" w14:font="MS Gothic"/>
                  <w14:uncheckedState w14:val="2610" w14:font="MS Gothic"/>
                </w14:checkbox>
              </w:sdtPr>
              <w:sdtEndPr/>
              <w:sdtContent>
                <w:r w:rsidR="6C815A9A" w:rsidRPr="00B1660D">
                  <w:rPr>
                    <w:rFonts w:ascii="Segoe UI Symbol" w:eastAsia="MS Gothic" w:hAnsi="Segoe UI Symbol" w:cs="Segoe UI Symbol"/>
                  </w:rPr>
                  <w:t>☐</w:t>
                </w:r>
              </w:sdtContent>
            </w:sdt>
            <w:r w:rsidR="6C815A9A" w:rsidRPr="00B1660D">
              <w:rPr>
                <w:rFonts w:cs="Arial"/>
              </w:rPr>
              <w:t xml:space="preserve">Case Study – Select focus </w:t>
            </w:r>
            <w:sdt>
              <w:sdtPr>
                <w:rPr>
                  <w:rFonts w:cs="Arial"/>
                </w:rPr>
                <w:id w:val="648255276"/>
                <w14:checkbox>
                  <w14:checked w14:val="0"/>
                  <w14:checkedState w14:val="2612" w14:font="MS Gothic"/>
                  <w14:uncheckedState w14:val="2610" w14:font="MS Gothic"/>
                </w14:checkbox>
              </w:sdtPr>
              <w:sdtEndPr/>
              <w:sdtContent>
                <w:r w:rsidR="6C815A9A" w:rsidRPr="00B1660D">
                  <w:rPr>
                    <w:rFonts w:ascii="Segoe UI Symbol" w:eastAsia="MS Gothic" w:hAnsi="Segoe UI Symbol" w:cs="Segoe UI Symbol"/>
                  </w:rPr>
                  <w:t>☐</w:t>
                </w:r>
              </w:sdtContent>
            </w:sdt>
            <w:r w:rsidR="6C815A9A" w:rsidRPr="00B1660D">
              <w:rPr>
                <w:rFonts w:cs="Arial"/>
              </w:rPr>
              <w:t xml:space="preserve">Service User, </w:t>
            </w:r>
            <w:sdt>
              <w:sdtPr>
                <w:rPr>
                  <w:rFonts w:cs="Arial"/>
                </w:rPr>
                <w:id w:val="-633953781"/>
                <w14:checkbox>
                  <w14:checked w14:val="0"/>
                  <w14:checkedState w14:val="2612" w14:font="MS Gothic"/>
                  <w14:uncheckedState w14:val="2610" w14:font="MS Gothic"/>
                </w14:checkbox>
              </w:sdtPr>
              <w:sdtEndPr/>
              <w:sdtContent>
                <w:r w:rsidR="6C815A9A" w:rsidRPr="00B1660D">
                  <w:rPr>
                    <w:rFonts w:ascii="Segoe UI Symbol" w:eastAsia="MS Gothic" w:hAnsi="Segoe UI Symbol" w:cs="Segoe UI Symbol"/>
                  </w:rPr>
                  <w:t>☐</w:t>
                </w:r>
              </w:sdtContent>
            </w:sdt>
            <w:r w:rsidR="6C815A9A" w:rsidRPr="00B1660D">
              <w:rPr>
                <w:rFonts w:cs="Arial"/>
              </w:rPr>
              <w:t xml:space="preserve">Group, </w:t>
            </w:r>
            <w:sdt>
              <w:sdtPr>
                <w:rPr>
                  <w:rFonts w:cs="Arial"/>
                </w:rPr>
                <w:id w:val="-394119133"/>
                <w14:checkbox>
                  <w14:checked w14:val="0"/>
                  <w14:checkedState w14:val="2612" w14:font="MS Gothic"/>
                  <w14:uncheckedState w14:val="2610" w14:font="MS Gothic"/>
                </w14:checkbox>
              </w:sdtPr>
              <w:sdtEndPr/>
              <w:sdtContent>
                <w:r w:rsidR="6C815A9A" w:rsidRPr="00B1660D">
                  <w:rPr>
                    <w:rFonts w:ascii="Segoe UI Symbol" w:eastAsia="MS Gothic" w:hAnsi="Segoe UI Symbol" w:cs="Segoe UI Symbol"/>
                  </w:rPr>
                  <w:t>☐</w:t>
                </w:r>
              </w:sdtContent>
            </w:sdt>
            <w:r w:rsidR="6C815A9A" w:rsidRPr="00B1660D">
              <w:rPr>
                <w:rFonts w:cs="Arial"/>
              </w:rPr>
              <w:t xml:space="preserve">Place, </w:t>
            </w:r>
            <w:sdt>
              <w:sdtPr>
                <w:rPr>
                  <w:rFonts w:cs="Arial"/>
                </w:rPr>
                <w:id w:val="-581828422"/>
                <w14:checkbox>
                  <w14:checked w14:val="0"/>
                  <w14:checkedState w14:val="2612" w14:font="MS Gothic"/>
                  <w14:uncheckedState w14:val="2610" w14:font="MS Gothic"/>
                </w14:checkbox>
              </w:sdtPr>
              <w:sdtEndPr/>
              <w:sdtContent>
                <w:r w:rsidR="6C815A9A" w:rsidRPr="00B1660D">
                  <w:rPr>
                    <w:rFonts w:ascii="Segoe UI Symbol" w:eastAsia="MS Gothic" w:hAnsi="Segoe UI Symbol" w:cs="Segoe UI Symbol"/>
                  </w:rPr>
                  <w:t>☐</w:t>
                </w:r>
              </w:sdtContent>
            </w:sdt>
            <w:r w:rsidR="6C815A9A" w:rsidRPr="00B1660D">
              <w:rPr>
                <w:rFonts w:cs="Arial"/>
              </w:rPr>
              <w:t xml:space="preserve">Service Provider,  </w:t>
            </w:r>
            <w:sdt>
              <w:sdtPr>
                <w:rPr>
                  <w:rFonts w:cs="Arial"/>
                </w:rPr>
                <w:id w:val="610395173"/>
                <w14:checkbox>
                  <w14:checked w14:val="0"/>
                  <w14:checkedState w14:val="2612" w14:font="MS Gothic"/>
                  <w14:uncheckedState w14:val="2610" w14:font="MS Gothic"/>
                </w14:checkbox>
              </w:sdtPr>
              <w:sdtEndPr/>
              <w:sdtContent>
                <w:r w:rsidR="6C815A9A" w:rsidRPr="00B1660D">
                  <w:rPr>
                    <w:rFonts w:ascii="Segoe UI Symbol" w:eastAsia="MS Gothic" w:hAnsi="Segoe UI Symbol" w:cs="Segoe UI Symbol"/>
                  </w:rPr>
                  <w:t>☐</w:t>
                </w:r>
              </w:sdtContent>
            </w:sdt>
            <w:r w:rsidR="6C815A9A" w:rsidRPr="00B1660D">
              <w:rPr>
                <w:rFonts w:cs="Arial"/>
              </w:rPr>
              <w:t xml:space="preserve">Service System or </w:t>
            </w:r>
            <w:sdt>
              <w:sdtPr>
                <w:rPr>
                  <w:rFonts w:cs="Arial"/>
                </w:rPr>
                <w:id w:val="-1079905872"/>
                <w14:checkbox>
                  <w14:checked w14:val="0"/>
                  <w14:checkedState w14:val="2612" w14:font="MS Gothic"/>
                  <w14:uncheckedState w14:val="2610" w14:font="MS Gothic"/>
                </w14:checkbox>
              </w:sdtPr>
              <w:sdtEndPr/>
              <w:sdtContent>
                <w:r w:rsidR="6C815A9A" w:rsidRPr="00B1660D">
                  <w:rPr>
                    <w:rFonts w:ascii="Segoe UI Symbol" w:eastAsia="MS Gothic" w:hAnsi="Segoe UI Symbol" w:cs="Segoe UI Symbol"/>
                  </w:rPr>
                  <w:t>☐</w:t>
                </w:r>
              </w:sdtContent>
            </w:sdt>
            <w:r w:rsidR="6C815A9A" w:rsidRPr="00B1660D">
              <w:rPr>
                <w:rFonts w:cs="Arial"/>
              </w:rPr>
              <w:t xml:space="preserve">Community.       </w:t>
            </w:r>
          </w:p>
          <w:p w14:paraId="4A23F303" w14:textId="77777777" w:rsidR="00546C10" w:rsidRPr="00B1660D" w:rsidRDefault="002B51ED" w:rsidP="00F81012">
            <w:pPr>
              <w:spacing w:before="120"/>
              <w:ind w:left="313"/>
              <w:rPr>
                <w:rFonts w:cs="Arial"/>
                <w:color w:val="000000" w:themeColor="text1"/>
                <w:szCs w:val="20"/>
              </w:rPr>
            </w:pPr>
            <w:sdt>
              <w:sdtPr>
                <w:rPr>
                  <w:rFonts w:cs="Arial"/>
                  <w:szCs w:val="20"/>
                </w:rPr>
                <w:id w:val="-1218516673"/>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color w:val="000000" w:themeColor="text1"/>
                <w:szCs w:val="20"/>
              </w:rPr>
              <w:t xml:space="preserve">Report as described by Purchaser </w:t>
            </w:r>
          </w:p>
          <w:p w14:paraId="602E967A" w14:textId="77777777" w:rsidR="00546C10" w:rsidRPr="00B1660D" w:rsidRDefault="002B51ED" w:rsidP="00F81012">
            <w:pPr>
              <w:spacing w:before="120"/>
              <w:ind w:left="738" w:hanging="425"/>
              <w:rPr>
                <w:rFonts w:cs="Arial"/>
                <w:szCs w:val="20"/>
              </w:rPr>
            </w:pPr>
            <w:sdt>
              <w:sdtPr>
                <w:rPr>
                  <w:rFonts w:cs="Arial"/>
                  <w:szCs w:val="20"/>
                </w:rPr>
                <w:id w:val="1804732201"/>
                <w14:checkbox>
                  <w14:checked w14:val="0"/>
                  <w14:checkedState w14:val="2612" w14:font="MS Gothic"/>
                  <w14:uncheckedState w14:val="2610" w14:font="MS Gothic"/>
                </w14:checkbox>
              </w:sdtPr>
              <w:sdtEndPr/>
              <w:sdtContent>
                <w:r w:rsidR="005A6873" w:rsidRPr="00B1660D">
                  <w:rPr>
                    <w:rFonts w:ascii="Segoe UI Symbol" w:eastAsia="MS Gothic" w:hAnsi="Segoe UI Symbol" w:cs="Segoe UI Symbol"/>
                    <w:szCs w:val="20"/>
                  </w:rPr>
                  <w:t>☐</w:t>
                </w:r>
              </w:sdtContent>
            </w:sdt>
            <w:r w:rsidR="005A6873" w:rsidRPr="00B1660D">
              <w:rPr>
                <w:rFonts w:cs="Arial"/>
                <w:szCs w:val="20"/>
              </w:rPr>
              <w:t xml:space="preserve">Other       </w:t>
            </w:r>
          </w:p>
          <w:p w14:paraId="764F9EBC" w14:textId="0B8A9097" w:rsidR="00464D44" w:rsidRPr="00B1660D" w:rsidRDefault="005A6873" w:rsidP="00464D44">
            <w:pPr>
              <w:spacing w:before="120"/>
              <w:rPr>
                <w:rFonts w:cs="Arial"/>
                <w:sz w:val="18"/>
                <w:szCs w:val="18"/>
              </w:rPr>
            </w:pPr>
            <w:r w:rsidRPr="00B1660D">
              <w:rPr>
                <w:rFonts w:cs="Arial"/>
                <w:sz w:val="18"/>
                <w:szCs w:val="18"/>
              </w:rPr>
              <w:t xml:space="preserve">NOTE: Purchaser to name and clearly describe </w:t>
            </w:r>
            <w:r w:rsidR="00861B2D" w:rsidRPr="00B1660D">
              <w:rPr>
                <w:rFonts w:cs="Arial"/>
                <w:sz w:val="18"/>
                <w:szCs w:val="18"/>
              </w:rPr>
              <w:t xml:space="preserve">the type of Report required.  </w:t>
            </w:r>
            <w:r w:rsidRPr="00B1660D">
              <w:rPr>
                <w:rFonts w:cs="Arial"/>
                <w:sz w:val="18"/>
                <w:szCs w:val="18"/>
              </w:rPr>
              <w:t>. Where a Case study is required, the Purchaser must establish how many Case Studies, type/s of Case Study required (refer section 15) and frequency of submission.</w:t>
            </w:r>
          </w:p>
          <w:p w14:paraId="67897905" w14:textId="77777777" w:rsidR="00CB558F" w:rsidRPr="00B1660D" w:rsidRDefault="00CB558F" w:rsidP="00A2218B">
            <w:pPr>
              <w:spacing w:before="120"/>
              <w:rPr>
                <w:rFonts w:cs="Arial"/>
                <w:szCs w:val="20"/>
              </w:rPr>
            </w:pPr>
          </w:p>
        </w:tc>
      </w:tr>
    </w:tbl>
    <w:p w14:paraId="09FF506C" w14:textId="77777777" w:rsidR="0069157D" w:rsidRPr="00B1660D" w:rsidRDefault="0069157D" w:rsidP="0069157D">
      <w:pPr>
        <w:rPr>
          <w:rFonts w:cs="Arial"/>
        </w:rPr>
      </w:pPr>
    </w:p>
    <w:p w14:paraId="22BCFD0D" w14:textId="77777777" w:rsidR="0069157D" w:rsidRPr="00B1660D" w:rsidRDefault="005A6873" w:rsidP="008474CF">
      <w:pPr>
        <w:pStyle w:val="Heading1"/>
        <w:numPr>
          <w:ilvl w:val="0"/>
          <w:numId w:val="38"/>
        </w:numPr>
        <w:rPr>
          <w:rFonts w:ascii="Arial" w:hAnsi="Arial" w:cs="Arial"/>
        </w:rPr>
      </w:pPr>
      <w:bookmarkStart w:id="27" w:name="_Toc121743990"/>
      <w:r w:rsidRPr="00B1660D">
        <w:rPr>
          <w:rFonts w:ascii="Arial" w:hAnsi="Arial" w:cs="Arial"/>
        </w:rPr>
        <w:t>Reporting Requirements</w:t>
      </w:r>
      <w:bookmarkEnd w:id="27"/>
      <w:r w:rsidRPr="00B1660D">
        <w:rPr>
          <w:rFonts w:ascii="Arial" w:hAnsi="Arial" w:cs="Arial"/>
        </w:rPr>
        <w:t xml:space="preserve"> </w:t>
      </w:r>
    </w:p>
    <w:p w14:paraId="4744AFF1" w14:textId="77777777" w:rsidR="00073415" w:rsidRPr="00B1660D" w:rsidRDefault="005A6873" w:rsidP="007E44D2">
      <w:pPr>
        <w:pStyle w:val="Heading4"/>
        <w:numPr>
          <w:ilvl w:val="0"/>
          <w:numId w:val="31"/>
        </w:numPr>
        <w:ind w:left="1353"/>
        <w:jc w:val="both"/>
        <w:rPr>
          <w:rFonts w:ascii="Arial" w:hAnsi="Arial" w:cs="Arial"/>
          <w:color w:val="0E819C"/>
        </w:rPr>
      </w:pPr>
      <w:r w:rsidRPr="00B1660D">
        <w:rPr>
          <w:rFonts w:ascii="Arial" w:hAnsi="Arial" w:cs="Arial"/>
          <w:color w:val="0E819C"/>
        </w:rPr>
        <w:t xml:space="preserve">Reporting </w:t>
      </w:r>
    </w:p>
    <w:p w14:paraId="311E90AF" w14:textId="77777777" w:rsidR="00073415" w:rsidRPr="00B1660D" w:rsidRDefault="005A6873" w:rsidP="00073415">
      <w:pPr>
        <w:jc w:val="both"/>
        <w:rPr>
          <w:rFonts w:cs="Arial"/>
        </w:rPr>
      </w:pPr>
      <w:r w:rsidRPr="00B1660D">
        <w:rPr>
          <w:rFonts w:cs="Arial"/>
        </w:rPr>
        <w:t>All supplies are required to report on services funded by Government as determined and described under the terms and conditions of the contract. Suppliers must be able to demonstrate that services delivered directly address the human and social consequences from the disaster event.</w:t>
      </w:r>
    </w:p>
    <w:p w14:paraId="7CA16522" w14:textId="77777777" w:rsidR="00073415" w:rsidRPr="00B1660D" w:rsidRDefault="005A6873" w:rsidP="00073415">
      <w:pPr>
        <w:rPr>
          <w:rFonts w:cs="Arial"/>
        </w:rPr>
      </w:pPr>
      <w:r w:rsidRPr="00B1660D">
        <w:rPr>
          <w:rFonts w:eastAsia="Arial" w:cs="Arial"/>
          <w:color w:val="000000"/>
        </w:rPr>
        <w:t xml:space="preserve">All quantitative reporting can be supplemented with </w:t>
      </w:r>
      <w:r w:rsidRPr="00B1660D">
        <w:rPr>
          <w:rFonts w:eastAsia="Arial" w:cs="Arial"/>
          <w:b/>
          <w:bCs/>
          <w:color w:val="000000"/>
        </w:rPr>
        <w:t xml:space="preserve">optional </w:t>
      </w:r>
      <w:r w:rsidRPr="00B1660D">
        <w:rPr>
          <w:rFonts w:eastAsia="Arial" w:cs="Arial"/>
          <w:color w:val="000000"/>
        </w:rPr>
        <w:t xml:space="preserve">qualitative evidence. </w:t>
      </w:r>
      <w:r w:rsidRPr="00B1660D">
        <w:rPr>
          <w:rFonts w:cs="Arial"/>
        </w:rPr>
        <w:t xml:space="preserve">Qualitative evidence can include Case Study or Snapshots. </w:t>
      </w:r>
    </w:p>
    <w:p w14:paraId="56B1C834" w14:textId="77777777" w:rsidR="00073415" w:rsidRPr="00B1660D" w:rsidRDefault="005A6873" w:rsidP="00073415">
      <w:pPr>
        <w:rPr>
          <w:rFonts w:cs="Arial"/>
        </w:rPr>
      </w:pPr>
      <w:r w:rsidRPr="00B1660D">
        <w:rPr>
          <w:rFonts w:cs="Arial"/>
        </w:rPr>
        <w:t>Case studies provide an opportunity for highlighting the positive outcomes of an activit</w:t>
      </w:r>
      <w:r w:rsidR="006D2F81" w:rsidRPr="00B1660D">
        <w:rPr>
          <w:rFonts w:cs="Arial"/>
        </w:rPr>
        <w:t>y</w:t>
      </w:r>
      <w:r w:rsidRPr="00B1660D">
        <w:rPr>
          <w:rFonts w:cs="Arial"/>
        </w:rPr>
        <w:t xml:space="preserve">, it is also an opportunity to reflect on the challenges encountered. Where case studies are required for reporting, suppliers are encouraged to be as honest as possible. Supplies can comment on concerns, problems or less than successful outcomes. Case Studies assist with evaluation and </w:t>
      </w:r>
      <w:r w:rsidR="006D2F81" w:rsidRPr="00B1660D">
        <w:rPr>
          <w:rFonts w:cs="Arial"/>
        </w:rPr>
        <w:t>consider</w:t>
      </w:r>
      <w:r w:rsidRPr="00B1660D">
        <w:rPr>
          <w:rFonts w:cs="Arial"/>
        </w:rPr>
        <w:t xml:space="preserve"> as an indicator of high-quality practice. Further requirements of case studies are defined by the purchaser and are provided in Section 1</w:t>
      </w:r>
      <w:r w:rsidR="008A7EFC" w:rsidRPr="00B1660D">
        <w:rPr>
          <w:rFonts w:cs="Arial"/>
        </w:rPr>
        <w:t>7</w:t>
      </w:r>
      <w:r w:rsidRPr="00B1660D">
        <w:rPr>
          <w:rFonts w:cs="Arial"/>
        </w:rPr>
        <w:t>.</w:t>
      </w:r>
    </w:p>
    <w:p w14:paraId="7D5A60A8" w14:textId="77777777" w:rsidR="00073415" w:rsidRPr="00B1660D" w:rsidRDefault="005A6873" w:rsidP="007E44D2">
      <w:pPr>
        <w:pStyle w:val="Heading4"/>
        <w:numPr>
          <w:ilvl w:val="0"/>
          <w:numId w:val="31"/>
        </w:numPr>
        <w:ind w:left="1353"/>
        <w:jc w:val="both"/>
        <w:rPr>
          <w:rFonts w:ascii="Arial" w:hAnsi="Arial" w:cs="Arial"/>
          <w:color w:val="0E819C"/>
        </w:rPr>
      </w:pPr>
      <w:r w:rsidRPr="00B1660D">
        <w:rPr>
          <w:rFonts w:ascii="Arial" w:hAnsi="Arial" w:cs="Arial"/>
          <w:color w:val="0E819C"/>
        </w:rPr>
        <w:t>Data collection and evaluation</w:t>
      </w:r>
    </w:p>
    <w:p w14:paraId="0F3B1135" w14:textId="77777777" w:rsidR="00073415" w:rsidRPr="00B1660D" w:rsidRDefault="005A6873" w:rsidP="00073415">
      <w:pPr>
        <w:rPr>
          <w:rFonts w:cs="Arial"/>
          <w:color w:val="000000" w:themeColor="text1"/>
        </w:rPr>
      </w:pPr>
      <w:r w:rsidRPr="00B1660D">
        <w:rPr>
          <w:rFonts w:cs="Arial"/>
          <w:color w:val="000000" w:themeColor="text1"/>
        </w:rPr>
        <w:t>Data collection and evaluation are undertaken as part of this program to provide the best overview of the program’s effectiveness in delivering on objectives listed in Section 4 and the contributions it makes to the broader community recovery outcomes outlined in the program logic table in section 5 of this document.</w:t>
      </w:r>
    </w:p>
    <w:p w14:paraId="680FE19D" w14:textId="77777777" w:rsidR="00073415" w:rsidRPr="00B1660D" w:rsidRDefault="005A6873" w:rsidP="00073415">
      <w:pPr>
        <w:rPr>
          <w:rStyle w:val="Hyperlink"/>
          <w:rFonts w:cs="Arial"/>
          <w:color w:val="000000" w:themeColor="text1"/>
          <w:u w:val="none"/>
        </w:rPr>
      </w:pPr>
      <w:r w:rsidRPr="00B1660D">
        <w:rPr>
          <w:rFonts w:cs="Arial"/>
          <w:color w:val="000000" w:themeColor="text1"/>
        </w:rPr>
        <w:t xml:space="preserve">Evaluations for this program are undertaken in line with the </w:t>
      </w:r>
      <w:hyperlink r:id="rId50" w:history="1">
        <w:r w:rsidRPr="00B1660D">
          <w:rPr>
            <w:rStyle w:val="Hyperlink"/>
            <w:rFonts w:cs="Arial"/>
            <w:color w:val="000000" w:themeColor="text1"/>
          </w:rPr>
          <w:t>National Monitoring and Evaluation Framework for Disaster Recovery</w:t>
        </w:r>
      </w:hyperlink>
      <w:r w:rsidRPr="00B1660D">
        <w:rPr>
          <w:rStyle w:val="Hyperlink"/>
          <w:rFonts w:cs="Arial"/>
          <w:color w:val="000000" w:themeColor="text1"/>
        </w:rPr>
        <w:t xml:space="preserve"> (the framework) which </w:t>
      </w:r>
      <w:r w:rsidRPr="00B1660D">
        <w:rPr>
          <w:rFonts w:cs="Arial"/>
          <w:color w:val="000000" w:themeColor="text1"/>
        </w:rPr>
        <w:t>provides a consistent approach across disasters and allows the lessons learned from each evaluation to feed into an evidence base to improve subsequent disaster recovery programs.</w:t>
      </w:r>
    </w:p>
    <w:p w14:paraId="444F2930" w14:textId="77777777" w:rsidR="00073415" w:rsidRPr="00B1660D" w:rsidRDefault="005A6873" w:rsidP="00073415">
      <w:pPr>
        <w:rPr>
          <w:rFonts w:cs="Arial"/>
          <w:color w:val="000000" w:themeColor="text1"/>
        </w:rPr>
      </w:pPr>
      <w:r w:rsidRPr="00B1660D">
        <w:rPr>
          <w:rStyle w:val="Hyperlink"/>
          <w:rFonts w:cs="Arial"/>
          <w:color w:val="000000" w:themeColor="text1"/>
        </w:rPr>
        <w:lastRenderedPageBreak/>
        <w:t>The framework</w:t>
      </w:r>
      <w:r w:rsidRPr="00B1660D">
        <w:rPr>
          <w:rFonts w:cs="Arial"/>
          <w:color w:val="000000" w:themeColor="text1"/>
        </w:rPr>
        <w:t xml:space="preserve"> helps ensure the disaster recovery programs can be evaluated for effectiveness and help to improve subsequent disaster recovery programs, to the extent that the learnings from these evaluations are incorporated into subsequent program design and delivery. To achieve this, the Framework provides: </w:t>
      </w:r>
    </w:p>
    <w:p w14:paraId="2BEBF885" w14:textId="77777777" w:rsidR="00073415" w:rsidRPr="00B1660D" w:rsidRDefault="005A6873" w:rsidP="007E44D2">
      <w:pPr>
        <w:pStyle w:val="ListParagraph"/>
        <w:numPr>
          <w:ilvl w:val="0"/>
          <w:numId w:val="36"/>
        </w:numPr>
        <w:spacing w:after="160" w:line="259" w:lineRule="auto"/>
        <w:contextualSpacing/>
        <w:rPr>
          <w:rFonts w:cs="Arial"/>
          <w:color w:val="000000" w:themeColor="text1"/>
        </w:rPr>
      </w:pPr>
      <w:r w:rsidRPr="00B1660D">
        <w:rPr>
          <w:rFonts w:cs="Arial"/>
          <w:color w:val="000000" w:themeColor="text1"/>
        </w:rPr>
        <w:t xml:space="preserve">a common understanding of the meaning of ‘disaster recovery’ </w:t>
      </w:r>
    </w:p>
    <w:p w14:paraId="16A9D73E" w14:textId="77777777" w:rsidR="008A7EFC" w:rsidRPr="00B1660D" w:rsidRDefault="005A6873" w:rsidP="007E44D2">
      <w:pPr>
        <w:pStyle w:val="ListParagraph"/>
        <w:numPr>
          <w:ilvl w:val="0"/>
          <w:numId w:val="36"/>
        </w:numPr>
        <w:spacing w:after="160" w:line="259" w:lineRule="auto"/>
        <w:contextualSpacing/>
        <w:rPr>
          <w:rFonts w:cs="Arial"/>
          <w:color w:val="000000" w:themeColor="text1"/>
        </w:rPr>
      </w:pPr>
      <w:r w:rsidRPr="00B1660D">
        <w:rPr>
          <w:rFonts w:cs="Arial"/>
          <w:color w:val="000000" w:themeColor="text1"/>
        </w:rPr>
        <w:t xml:space="preserve">a common understanding of what successful disaster recovery ‘looks like’ </w:t>
      </w:r>
    </w:p>
    <w:p w14:paraId="0CB31F99" w14:textId="77777777" w:rsidR="00073415" w:rsidRPr="00B1660D" w:rsidRDefault="005A6873" w:rsidP="007E44D2">
      <w:pPr>
        <w:pStyle w:val="ListParagraph"/>
        <w:numPr>
          <w:ilvl w:val="0"/>
          <w:numId w:val="36"/>
        </w:numPr>
        <w:spacing w:after="160" w:line="259" w:lineRule="auto"/>
        <w:contextualSpacing/>
        <w:rPr>
          <w:rFonts w:cs="Arial"/>
          <w:color w:val="000000" w:themeColor="text1"/>
        </w:rPr>
      </w:pPr>
      <w:r w:rsidRPr="00B1660D">
        <w:rPr>
          <w:rFonts w:cs="Arial"/>
          <w:color w:val="000000" w:themeColor="text1"/>
        </w:rPr>
        <w:t xml:space="preserve">a high-level program logic for how successful recovery can be achieved </w:t>
      </w:r>
    </w:p>
    <w:p w14:paraId="4ECFDB4A" w14:textId="77777777" w:rsidR="00073415" w:rsidRPr="00B1660D" w:rsidRDefault="005A6873" w:rsidP="007E44D2">
      <w:pPr>
        <w:pStyle w:val="ListParagraph"/>
        <w:numPr>
          <w:ilvl w:val="0"/>
          <w:numId w:val="36"/>
        </w:numPr>
        <w:spacing w:after="160" w:line="259" w:lineRule="auto"/>
        <w:contextualSpacing/>
        <w:rPr>
          <w:rFonts w:cs="Arial"/>
          <w:color w:val="000000" w:themeColor="text1"/>
        </w:rPr>
      </w:pPr>
      <w:r w:rsidRPr="00B1660D">
        <w:rPr>
          <w:rFonts w:cs="Arial"/>
          <w:color w:val="000000" w:themeColor="text1"/>
        </w:rPr>
        <w:t xml:space="preserve">an evidence bases to support disaster recovery planning and evaluation </w:t>
      </w:r>
    </w:p>
    <w:p w14:paraId="2AD6513A" w14:textId="77777777" w:rsidR="00763D41" w:rsidRPr="00B1660D" w:rsidRDefault="005A6873" w:rsidP="007E44D2">
      <w:pPr>
        <w:pStyle w:val="ListParagraph"/>
        <w:numPr>
          <w:ilvl w:val="0"/>
          <w:numId w:val="36"/>
        </w:numPr>
        <w:spacing w:after="160" w:line="259" w:lineRule="auto"/>
        <w:contextualSpacing/>
        <w:rPr>
          <w:rFonts w:cs="Arial"/>
          <w:color w:val="000000" w:themeColor="text1"/>
        </w:rPr>
      </w:pPr>
      <w:r w:rsidRPr="00B1660D">
        <w:rPr>
          <w:rFonts w:cs="Arial"/>
          <w:color w:val="000000" w:themeColor="text1"/>
        </w:rPr>
        <w:t xml:space="preserve">a list of key evaluation questions that can be addressed in any disaster recovery evaluation </w:t>
      </w:r>
    </w:p>
    <w:p w14:paraId="171C9441" w14:textId="5C6DA17E" w:rsidR="00073415" w:rsidRPr="00B1660D" w:rsidRDefault="005A6873" w:rsidP="007E44D2">
      <w:pPr>
        <w:pStyle w:val="ListParagraph"/>
        <w:numPr>
          <w:ilvl w:val="0"/>
          <w:numId w:val="36"/>
        </w:numPr>
        <w:spacing w:after="160" w:line="259" w:lineRule="auto"/>
        <w:contextualSpacing/>
        <w:rPr>
          <w:rFonts w:cs="Arial"/>
          <w:color w:val="000000" w:themeColor="text1"/>
        </w:rPr>
      </w:pPr>
      <w:r w:rsidRPr="00B1660D">
        <w:rPr>
          <w:rFonts w:cs="Arial"/>
          <w:color w:val="000000" w:themeColor="text1"/>
        </w:rPr>
        <w:t xml:space="preserve">a guide to source, collect, and use data to assess recovery </w:t>
      </w:r>
    </w:p>
    <w:p w14:paraId="3E704A72" w14:textId="77777777" w:rsidR="00073415" w:rsidRPr="00B1660D" w:rsidRDefault="005A6873" w:rsidP="007E44D2">
      <w:pPr>
        <w:pStyle w:val="ListParagraph"/>
        <w:numPr>
          <w:ilvl w:val="0"/>
          <w:numId w:val="36"/>
        </w:numPr>
        <w:spacing w:after="160" w:line="259" w:lineRule="auto"/>
        <w:contextualSpacing/>
        <w:rPr>
          <w:rFonts w:cs="Arial"/>
          <w:color w:val="000000" w:themeColor="text1"/>
          <w:u w:val="single"/>
        </w:rPr>
      </w:pPr>
      <w:r w:rsidRPr="00B1660D">
        <w:rPr>
          <w:rFonts w:cs="Arial"/>
          <w:color w:val="000000" w:themeColor="text1"/>
        </w:rPr>
        <w:t>a guide for disseminating the findings from recovery program evaluations.</w:t>
      </w:r>
    </w:p>
    <w:p w14:paraId="74E4C02B" w14:textId="77777777" w:rsidR="00EF5FD2" w:rsidRPr="00B1660D" w:rsidRDefault="005A6873" w:rsidP="00EF5FD2">
      <w:pPr>
        <w:spacing w:line="259" w:lineRule="auto"/>
        <w:contextualSpacing/>
        <w:rPr>
          <w:rFonts w:cs="Arial"/>
          <w:color w:val="000000" w:themeColor="text1"/>
        </w:rPr>
      </w:pPr>
      <w:r w:rsidRPr="00B1660D">
        <w:rPr>
          <w:rFonts w:cs="Arial"/>
          <w:color w:val="000000" w:themeColor="text1"/>
        </w:rPr>
        <w:t xml:space="preserve">A data collection and reporting resource has been provided </w:t>
      </w:r>
      <w:r w:rsidR="00071836" w:rsidRPr="00B1660D">
        <w:rPr>
          <w:rFonts w:cs="Arial"/>
          <w:color w:val="000000" w:themeColor="text1"/>
        </w:rPr>
        <w:t xml:space="preserve">in Section 18 </w:t>
      </w:r>
      <w:r w:rsidRPr="00B1660D">
        <w:rPr>
          <w:rFonts w:cs="Arial"/>
          <w:color w:val="000000" w:themeColor="text1"/>
        </w:rPr>
        <w:t>to support Suppliers</w:t>
      </w:r>
      <w:r w:rsidR="5088B6E0" w:rsidRPr="00B1660D">
        <w:rPr>
          <w:rFonts w:cs="Arial"/>
          <w:color w:val="000000" w:themeColor="text1"/>
        </w:rPr>
        <w:t xml:space="preserve"> </w:t>
      </w:r>
      <w:r w:rsidR="00C96318" w:rsidRPr="00B1660D">
        <w:rPr>
          <w:rFonts w:cs="Arial"/>
          <w:color w:val="000000" w:themeColor="text1"/>
        </w:rPr>
        <w:t>deliver on the reporting requirements set out in the contract</w:t>
      </w:r>
      <w:r w:rsidR="002D1806" w:rsidRPr="00B1660D">
        <w:rPr>
          <w:rFonts w:cs="Arial"/>
          <w:color w:val="000000" w:themeColor="text1"/>
        </w:rPr>
        <w:t xml:space="preserve">. The resources are not mandatory, they are provided to support </w:t>
      </w:r>
      <w:r w:rsidR="00FC0383" w:rsidRPr="00B1660D">
        <w:rPr>
          <w:rFonts w:cs="Arial"/>
          <w:color w:val="000000" w:themeColor="text1"/>
        </w:rPr>
        <w:t>Service Providers where no data collection or reporting tools are a</w:t>
      </w:r>
      <w:r w:rsidR="00071836" w:rsidRPr="00B1660D">
        <w:rPr>
          <w:rFonts w:cs="Arial"/>
          <w:color w:val="000000" w:themeColor="text1"/>
        </w:rPr>
        <w:t xml:space="preserve">vailable or align with the requirements of this specification. </w:t>
      </w:r>
    </w:p>
    <w:p w14:paraId="06AD19C6" w14:textId="77777777" w:rsidR="0069157D" w:rsidRPr="00B1660D" w:rsidRDefault="005A6873" w:rsidP="008474CF">
      <w:pPr>
        <w:pStyle w:val="Heading1"/>
        <w:numPr>
          <w:ilvl w:val="0"/>
          <w:numId w:val="38"/>
        </w:numPr>
        <w:spacing w:before="240"/>
        <w:rPr>
          <w:rFonts w:ascii="Arial" w:hAnsi="Arial" w:cs="Arial"/>
        </w:rPr>
      </w:pPr>
      <w:bookmarkStart w:id="28" w:name="_Toc121743991"/>
      <w:r w:rsidRPr="00B1660D">
        <w:rPr>
          <w:rFonts w:ascii="Arial" w:hAnsi="Arial" w:cs="Arial"/>
        </w:rPr>
        <w:t xml:space="preserve">Brokerage </w:t>
      </w:r>
      <w:r w:rsidR="007822B4" w:rsidRPr="00B1660D">
        <w:rPr>
          <w:rFonts w:ascii="Arial" w:hAnsi="Arial" w:cs="Arial"/>
        </w:rPr>
        <w:t>(IS63)</w:t>
      </w:r>
      <w:bookmarkEnd w:id="28"/>
    </w:p>
    <w:p w14:paraId="39C286FD" w14:textId="77777777" w:rsidR="00414CEE" w:rsidRPr="00B1660D" w:rsidRDefault="005A6873" w:rsidP="0069601F">
      <w:pPr>
        <w:spacing w:line="259" w:lineRule="auto"/>
        <w:contextualSpacing/>
        <w:jc w:val="both"/>
        <w:rPr>
          <w:rFonts w:cs="Arial"/>
        </w:rPr>
      </w:pPr>
      <w:r w:rsidRPr="00B1660D">
        <w:rPr>
          <w:rFonts w:cs="Arial"/>
        </w:rPr>
        <w:t xml:space="preserve">Where brokerage is </w:t>
      </w:r>
      <w:r w:rsidR="0078540D" w:rsidRPr="00B1660D">
        <w:rPr>
          <w:rFonts w:cs="Arial"/>
        </w:rPr>
        <w:t xml:space="preserve">supported, Suppliers </w:t>
      </w:r>
      <w:r w:rsidRPr="00B1660D">
        <w:rPr>
          <w:rFonts w:cs="Arial"/>
        </w:rPr>
        <w:t xml:space="preserve">are required to funds within the context of case management. This means that brokerage: </w:t>
      </w:r>
    </w:p>
    <w:p w14:paraId="76C16B61" w14:textId="77777777" w:rsidR="00414CEE" w:rsidRPr="00B1660D" w:rsidRDefault="005A6873" w:rsidP="007E44D2">
      <w:pPr>
        <w:pStyle w:val="ListParagraph"/>
        <w:numPr>
          <w:ilvl w:val="0"/>
          <w:numId w:val="40"/>
        </w:numPr>
        <w:spacing w:line="259" w:lineRule="auto"/>
        <w:contextualSpacing/>
        <w:jc w:val="both"/>
        <w:rPr>
          <w:rFonts w:cs="Arial"/>
        </w:rPr>
      </w:pPr>
      <w:r w:rsidRPr="00B1660D">
        <w:rPr>
          <w:rFonts w:cs="Arial"/>
        </w:rPr>
        <w:t xml:space="preserve">must provide for the purchase of services and resources considered essential to achieve agreed client outcomes </w:t>
      </w:r>
    </w:p>
    <w:p w14:paraId="75414F69" w14:textId="77777777" w:rsidR="00414CEE" w:rsidRPr="00B1660D" w:rsidRDefault="005A6873" w:rsidP="007E44D2">
      <w:pPr>
        <w:pStyle w:val="ListParagraph"/>
        <w:numPr>
          <w:ilvl w:val="0"/>
          <w:numId w:val="40"/>
        </w:numPr>
        <w:spacing w:line="259" w:lineRule="auto"/>
        <w:contextualSpacing/>
        <w:jc w:val="both"/>
        <w:rPr>
          <w:rFonts w:cs="Arial"/>
        </w:rPr>
      </w:pPr>
      <w:r w:rsidRPr="00B1660D">
        <w:rPr>
          <w:rFonts w:cs="Arial"/>
        </w:rPr>
        <w:t>is not the first or the only support a client receives from a service</w:t>
      </w:r>
    </w:p>
    <w:p w14:paraId="659073FE" w14:textId="77777777" w:rsidR="00414CEE" w:rsidRPr="00B1660D" w:rsidRDefault="005A6873" w:rsidP="007E44D2">
      <w:pPr>
        <w:pStyle w:val="ListParagraph"/>
        <w:numPr>
          <w:ilvl w:val="0"/>
          <w:numId w:val="40"/>
        </w:numPr>
        <w:spacing w:line="259" w:lineRule="auto"/>
        <w:contextualSpacing/>
        <w:jc w:val="both"/>
        <w:rPr>
          <w:rFonts w:cs="Arial"/>
        </w:rPr>
      </w:pPr>
      <w:r w:rsidRPr="00B1660D">
        <w:rPr>
          <w:rFonts w:cs="Arial"/>
        </w:rPr>
        <w:t xml:space="preserve">Reporting on the use of brokerage </w:t>
      </w:r>
      <w:r w:rsidR="00887945" w:rsidRPr="00B1660D">
        <w:rPr>
          <w:rFonts w:cs="Arial"/>
        </w:rPr>
        <w:t>requires</w:t>
      </w:r>
      <w:r w:rsidRPr="00B1660D">
        <w:rPr>
          <w:rFonts w:cs="Arial"/>
        </w:rPr>
        <w:t xml:space="preserve"> completing and submitting the report provided </w:t>
      </w:r>
      <w:r w:rsidR="00384F54" w:rsidRPr="00B1660D">
        <w:rPr>
          <w:rFonts w:cs="Arial"/>
        </w:rPr>
        <w:t>in Section 18.</w:t>
      </w:r>
    </w:p>
    <w:p w14:paraId="71BEB30F" w14:textId="77777777" w:rsidR="00414CEE" w:rsidRPr="00B1660D" w:rsidRDefault="005A6873" w:rsidP="0069601F">
      <w:pPr>
        <w:spacing w:line="259" w:lineRule="auto"/>
        <w:contextualSpacing/>
        <w:jc w:val="both"/>
        <w:rPr>
          <w:rFonts w:cs="Arial"/>
        </w:rPr>
      </w:pPr>
      <w:r w:rsidRPr="00B1660D">
        <w:rPr>
          <w:rFonts w:cs="Arial"/>
        </w:rPr>
        <w:t xml:space="preserve">A services brokerage expenditure may be 10 per cent above or below the specified funding allocation to respond to local need within the service overall funding allocation and align to the terms and conditions set out in the contract. </w:t>
      </w:r>
    </w:p>
    <w:p w14:paraId="3BE833D8" w14:textId="77777777" w:rsidR="0069157D" w:rsidRPr="00B1660D" w:rsidRDefault="005A6873" w:rsidP="008474CF">
      <w:pPr>
        <w:pStyle w:val="Heading1"/>
        <w:numPr>
          <w:ilvl w:val="0"/>
          <w:numId w:val="38"/>
        </w:numPr>
        <w:rPr>
          <w:rFonts w:ascii="Arial" w:hAnsi="Arial" w:cs="Arial"/>
        </w:rPr>
      </w:pPr>
      <w:bookmarkStart w:id="29" w:name="_Toc121743992"/>
      <w:r w:rsidRPr="00B1660D">
        <w:rPr>
          <w:rFonts w:ascii="Arial" w:hAnsi="Arial" w:cs="Arial"/>
        </w:rPr>
        <w:t>Sub-Contracting</w:t>
      </w:r>
      <w:bookmarkEnd w:id="29"/>
      <w:r w:rsidRPr="00B1660D">
        <w:rPr>
          <w:rFonts w:ascii="Arial" w:hAnsi="Arial" w:cs="Arial"/>
        </w:rPr>
        <w:t xml:space="preserve"> </w:t>
      </w:r>
    </w:p>
    <w:p w14:paraId="5619C6CD" w14:textId="77777777" w:rsidR="00A14334" w:rsidRPr="00B1660D" w:rsidRDefault="005A6873" w:rsidP="00A14334">
      <w:pPr>
        <w:jc w:val="both"/>
        <w:rPr>
          <w:rFonts w:cs="Arial"/>
        </w:rPr>
      </w:pPr>
      <w:r w:rsidRPr="00B1660D">
        <w:rPr>
          <w:rFonts w:cs="Arial"/>
        </w:rPr>
        <w:t xml:space="preserve">Services may be sub-contracted where services are better delivered by a specialist or specialised service. An example of this could be sub-contracting the delivery of psychological first aid or case management for First Nations Australians to a Community Controlled Organisation. Sub-contracting services or part of, must be done in accordance with the terms and conditions of the contract. </w:t>
      </w:r>
    </w:p>
    <w:p w14:paraId="35EC7E70" w14:textId="77777777" w:rsidR="00A14334" w:rsidRPr="00B1660D" w:rsidRDefault="005A6873" w:rsidP="008474CF">
      <w:pPr>
        <w:pStyle w:val="Heading1"/>
        <w:numPr>
          <w:ilvl w:val="0"/>
          <w:numId w:val="38"/>
        </w:numPr>
        <w:rPr>
          <w:rFonts w:ascii="Arial" w:hAnsi="Arial" w:cs="Arial"/>
        </w:rPr>
      </w:pPr>
      <w:bookmarkStart w:id="30" w:name="_Toc121743993"/>
      <w:r w:rsidRPr="00B1660D">
        <w:rPr>
          <w:rFonts w:ascii="Arial" w:hAnsi="Arial" w:cs="Arial"/>
        </w:rPr>
        <w:t>Contact Information</w:t>
      </w:r>
      <w:bookmarkEnd w:id="30"/>
      <w:r w:rsidRPr="00B1660D">
        <w:rPr>
          <w:rFonts w:ascii="Arial" w:hAnsi="Arial" w:cs="Arial"/>
        </w:rPr>
        <w:t xml:space="preserve"> </w:t>
      </w:r>
    </w:p>
    <w:p w14:paraId="4CBB71F8" w14:textId="3730B480" w:rsidR="00887CF7" w:rsidRPr="00B1660D" w:rsidRDefault="005A6873" w:rsidP="00887CF7">
      <w:pPr>
        <w:rPr>
          <w:rFonts w:cs="Arial"/>
        </w:rPr>
      </w:pPr>
      <w:r w:rsidRPr="00B1660D">
        <w:rPr>
          <w:rFonts w:cs="Arial"/>
        </w:rPr>
        <w:t xml:space="preserve">For further information regarding this investment specification, please </w:t>
      </w:r>
      <w:r w:rsidR="00006701" w:rsidRPr="00B1660D">
        <w:rPr>
          <w:rFonts w:cs="Arial"/>
        </w:rPr>
        <w:t xml:space="preserve">contact Community Recovery Branch via email at: </w:t>
      </w:r>
      <w:r w:rsidR="001B61D1" w:rsidRPr="001B61D1">
        <w:rPr>
          <w:rStyle w:val="Hyperlink"/>
          <w:rFonts w:cs="Arial"/>
        </w:rPr>
        <w:t>crbbusinessservices@communityrecovery.qld.gov.au</w:t>
      </w:r>
      <w:r w:rsidR="001B61D1">
        <w:rPr>
          <w:rFonts w:ascii="Arial Nova" w:eastAsia="Times New Roman" w:hAnsi="Arial Nova"/>
          <w:color w:val="FF0000"/>
          <w:szCs w:val="20"/>
        </w:rPr>
        <w:t>.</w:t>
      </w:r>
    </w:p>
    <w:p w14:paraId="4E10046B" w14:textId="77777777" w:rsidR="0069157D" w:rsidRPr="00B1660D" w:rsidRDefault="005A6873" w:rsidP="00887CF7">
      <w:pPr>
        <w:rPr>
          <w:rFonts w:cs="Arial"/>
        </w:rPr>
      </w:pPr>
      <w:r w:rsidRPr="00B1660D">
        <w:rPr>
          <w:rFonts w:cs="Arial"/>
        </w:rPr>
        <w:t xml:space="preserve">For information regarding current investment opportunities, visit the </w:t>
      </w:r>
      <w:hyperlink r:id="rId51" w:history="1">
        <w:r w:rsidRPr="00B1660D">
          <w:rPr>
            <w:rStyle w:val="Hyperlink"/>
            <w:rFonts w:cs="Arial"/>
          </w:rPr>
          <w:t>Queensland Government QTenders</w:t>
        </w:r>
      </w:hyperlink>
    </w:p>
    <w:p w14:paraId="57866818" w14:textId="77777777" w:rsidR="00887CF7" w:rsidRPr="00B1660D" w:rsidRDefault="005A6873" w:rsidP="008474CF">
      <w:pPr>
        <w:pStyle w:val="Heading1"/>
        <w:numPr>
          <w:ilvl w:val="0"/>
          <w:numId w:val="38"/>
        </w:numPr>
        <w:rPr>
          <w:rFonts w:ascii="Arial" w:hAnsi="Arial" w:cs="Arial"/>
        </w:rPr>
      </w:pPr>
      <w:bookmarkStart w:id="31" w:name="_Toc121743994"/>
      <w:r w:rsidRPr="00B1660D">
        <w:rPr>
          <w:rFonts w:ascii="Arial" w:hAnsi="Arial" w:cs="Arial"/>
        </w:rPr>
        <w:t>Supporting Documents and Resources</w:t>
      </w:r>
      <w:bookmarkEnd w:id="31"/>
    </w:p>
    <w:p w14:paraId="5A5437C9" w14:textId="77777777" w:rsidR="00E26A22" w:rsidRPr="00386E68" w:rsidRDefault="005A6873" w:rsidP="007E44D2">
      <w:pPr>
        <w:pStyle w:val="ListParagraph"/>
        <w:numPr>
          <w:ilvl w:val="0"/>
          <w:numId w:val="37"/>
        </w:numPr>
        <w:spacing w:after="160" w:line="259" w:lineRule="auto"/>
        <w:contextualSpacing/>
        <w:rPr>
          <w:rStyle w:val="Hyperlink"/>
          <w:rFonts w:eastAsia="Calibri" w:cs="Arial"/>
          <w:color w:val="auto"/>
        </w:rPr>
      </w:pPr>
      <w:r w:rsidRPr="00386E68">
        <w:rPr>
          <w:rFonts w:cs="Arial"/>
        </w:rPr>
        <w:fldChar w:fldCharType="begin"/>
      </w:r>
      <w:r w:rsidRPr="00386E68">
        <w:rPr>
          <w:rFonts w:cs="Arial"/>
        </w:rPr>
        <w:instrText>HYPERLINK "https://schools.aidr.org.au/media/5634/community-recovery-handbook.pdf"</w:instrText>
      </w:r>
      <w:r w:rsidRPr="00386E68">
        <w:rPr>
          <w:rFonts w:cs="Arial"/>
        </w:rPr>
        <w:fldChar w:fldCharType="separate"/>
      </w:r>
      <w:r w:rsidRPr="00386E68">
        <w:rPr>
          <w:rStyle w:val="Hyperlink"/>
          <w:rFonts w:eastAsia="Calibri" w:cs="Arial"/>
          <w:color w:val="auto"/>
        </w:rPr>
        <w:t>Australian Emergency Management Handbook Series – Community Recovery Handbook 2</w:t>
      </w:r>
    </w:p>
    <w:p w14:paraId="6BECF667" w14:textId="77777777" w:rsidR="00E26A22" w:rsidRPr="00386E68" w:rsidRDefault="005A6873" w:rsidP="007E44D2">
      <w:pPr>
        <w:pStyle w:val="ListParagraph"/>
        <w:numPr>
          <w:ilvl w:val="0"/>
          <w:numId w:val="37"/>
        </w:numPr>
        <w:spacing w:after="160" w:line="259" w:lineRule="auto"/>
        <w:contextualSpacing/>
        <w:rPr>
          <w:rStyle w:val="Hyperlink"/>
          <w:rFonts w:eastAsia="Calibri" w:cs="Arial"/>
          <w:color w:val="auto"/>
        </w:rPr>
      </w:pPr>
      <w:r w:rsidRPr="00386E68">
        <w:rPr>
          <w:rFonts w:cs="Arial"/>
        </w:rPr>
        <w:fldChar w:fldCharType="end"/>
      </w:r>
      <w:r w:rsidRPr="00386E68">
        <w:rPr>
          <w:rFonts w:cs="Arial"/>
        </w:rPr>
        <w:fldChar w:fldCharType="begin"/>
      </w:r>
      <w:r w:rsidRPr="00386E68">
        <w:rPr>
          <w:rFonts w:cs="Arial"/>
        </w:rPr>
        <w:instrText xml:space="preserve"> HYPERLINK "https://www.disasterassist.gov.au/Documents/Natural-Disaster-Relief-and-Recovery-Arrangements/NDRRA-Determination-2012-v-2.pdf" </w:instrText>
      </w:r>
      <w:r w:rsidRPr="00386E68">
        <w:rPr>
          <w:rFonts w:cs="Arial"/>
        </w:rPr>
        <w:fldChar w:fldCharType="separate"/>
      </w:r>
      <w:r w:rsidRPr="00386E68">
        <w:rPr>
          <w:rStyle w:val="Hyperlink"/>
          <w:rFonts w:eastAsia="Calibri" w:cs="Arial"/>
          <w:color w:val="auto"/>
        </w:rPr>
        <w:t>Natural Disaster Relief and Recovery Arrangements Determination (2012, Version 2.0)</w:t>
      </w:r>
    </w:p>
    <w:p w14:paraId="6344C3B1" w14:textId="77777777" w:rsidR="00386E68" w:rsidRPr="00386E68" w:rsidRDefault="005A6873" w:rsidP="002E0686">
      <w:pPr>
        <w:pStyle w:val="ListParagraph"/>
        <w:numPr>
          <w:ilvl w:val="0"/>
          <w:numId w:val="37"/>
        </w:numPr>
        <w:spacing w:after="160" w:line="259" w:lineRule="auto"/>
        <w:contextualSpacing/>
        <w:rPr>
          <w:rFonts w:cs="Arial"/>
        </w:rPr>
      </w:pPr>
      <w:r w:rsidRPr="00386E68">
        <w:rPr>
          <w:rFonts w:cs="Arial"/>
        </w:rPr>
        <w:fldChar w:fldCharType="end"/>
      </w:r>
      <w:bookmarkStart w:id="32" w:name="_Hlk120876648"/>
      <w:r w:rsidR="00386E68" w:rsidRPr="00386E68">
        <w:t xml:space="preserve"> </w:t>
      </w:r>
      <w:hyperlink r:id="rId52" w:history="1">
        <w:r w:rsidR="00386E68" w:rsidRPr="00386E68">
          <w:rPr>
            <w:rStyle w:val="Hyperlink"/>
            <w:color w:val="auto"/>
          </w:rPr>
          <w:t>Queensland Disaster Funding Guidelines (QDFG) 2021 | Queensland Reconstruction Authority (qra.qld.gov.au)</w:t>
        </w:r>
      </w:hyperlink>
    </w:p>
    <w:bookmarkStart w:id="33" w:name="_Hlk120876827"/>
    <w:bookmarkEnd w:id="32"/>
    <w:p w14:paraId="7DD92EB2" w14:textId="236C2D92" w:rsidR="00386E68" w:rsidRPr="00386E68" w:rsidRDefault="00386E68" w:rsidP="007E44D2">
      <w:pPr>
        <w:pStyle w:val="ListParagraph"/>
        <w:numPr>
          <w:ilvl w:val="0"/>
          <w:numId w:val="37"/>
        </w:numPr>
        <w:spacing w:after="160" w:line="259" w:lineRule="auto"/>
        <w:contextualSpacing/>
        <w:rPr>
          <w:rStyle w:val="Hyperlink"/>
          <w:rFonts w:cs="Arial"/>
          <w:color w:val="auto"/>
        </w:rPr>
      </w:pPr>
      <w:r w:rsidRPr="00386E68">
        <w:rPr>
          <w:rFonts w:ascii="Arial Nova" w:hAnsi="Arial Nova"/>
          <w:szCs w:val="20"/>
        </w:rPr>
        <w:fldChar w:fldCharType="begin"/>
      </w:r>
      <w:r w:rsidR="00373AF3">
        <w:rPr>
          <w:rFonts w:ascii="Arial Nova" w:hAnsi="Arial Nova"/>
          <w:szCs w:val="20"/>
        </w:rPr>
        <w:instrText>HYPERLINK "https://www.disaster.qld.gov.au/cdmp/Documents/Queensland-State-Disaster-Management-Plan.pdf"</w:instrText>
      </w:r>
      <w:r w:rsidRPr="00386E68">
        <w:rPr>
          <w:rFonts w:ascii="Arial Nova" w:hAnsi="Arial Nova"/>
          <w:szCs w:val="20"/>
        </w:rPr>
        <w:fldChar w:fldCharType="separate"/>
      </w:r>
      <w:r w:rsidRPr="00386E68">
        <w:rPr>
          <w:rStyle w:val="Hyperlink"/>
          <w:rFonts w:ascii="Arial Nova" w:hAnsi="Arial Nova"/>
          <w:color w:val="auto"/>
          <w:szCs w:val="20"/>
        </w:rPr>
        <w:t>Queensland-State-Disaster-Management-Plan (2018)</w:t>
      </w:r>
    </w:p>
    <w:p w14:paraId="4EC885DE" w14:textId="0AD04C7E" w:rsidR="00E26A22" w:rsidRPr="00386E68" w:rsidRDefault="00386E68" w:rsidP="007E44D2">
      <w:pPr>
        <w:pStyle w:val="ListParagraph"/>
        <w:numPr>
          <w:ilvl w:val="0"/>
          <w:numId w:val="37"/>
        </w:numPr>
        <w:spacing w:after="160" w:line="259" w:lineRule="auto"/>
        <w:contextualSpacing/>
        <w:rPr>
          <w:rFonts w:cs="Arial"/>
        </w:rPr>
      </w:pPr>
      <w:r w:rsidRPr="00386E68">
        <w:rPr>
          <w:rFonts w:ascii="Arial Nova" w:hAnsi="Arial Nova"/>
          <w:szCs w:val="20"/>
        </w:rPr>
        <w:fldChar w:fldCharType="end"/>
      </w:r>
      <w:hyperlink r:id="rId53" w:history="1">
        <w:r w:rsidR="005A6873" w:rsidRPr="00386E68">
          <w:rPr>
            <w:rStyle w:val="Hyperlink"/>
            <w:rFonts w:eastAsia="Calibri" w:cs="Arial"/>
            <w:color w:val="auto"/>
          </w:rPr>
          <w:t>District Disaster management Plans</w:t>
        </w:r>
      </w:hyperlink>
      <w:bookmarkEnd w:id="33"/>
      <w:r w:rsidR="005A6873" w:rsidRPr="00386E68">
        <w:rPr>
          <w:rFonts w:cs="Arial"/>
        </w:rPr>
        <w:t xml:space="preserve"> / </w:t>
      </w:r>
      <w:bookmarkStart w:id="34" w:name="_Hlk120877091"/>
      <w:r w:rsidR="00C85586" w:rsidRPr="00386E68">
        <w:fldChar w:fldCharType="begin"/>
      </w:r>
      <w:r w:rsidRPr="00386E68">
        <w:instrText>HYPERLINK "https://www.disaster.qld.gov.au/cdmp/pages/default.aspx"</w:instrText>
      </w:r>
      <w:r w:rsidR="00C85586" w:rsidRPr="00386E68">
        <w:fldChar w:fldCharType="separate"/>
      </w:r>
      <w:r w:rsidR="005A6873" w:rsidRPr="00386E68">
        <w:rPr>
          <w:rStyle w:val="Hyperlink"/>
          <w:rFonts w:eastAsia="Calibri" w:cs="Arial"/>
          <w:color w:val="auto"/>
        </w:rPr>
        <w:t>Local Disaster Management Plans</w:t>
      </w:r>
      <w:r w:rsidR="00C85586" w:rsidRPr="00386E68">
        <w:rPr>
          <w:rStyle w:val="Hyperlink"/>
          <w:rFonts w:eastAsia="Calibri" w:cs="Arial"/>
          <w:color w:val="auto"/>
        </w:rPr>
        <w:fldChar w:fldCharType="end"/>
      </w:r>
      <w:bookmarkEnd w:id="34"/>
    </w:p>
    <w:bookmarkStart w:id="35" w:name="_Hlk120877380"/>
    <w:p w14:paraId="72329462" w14:textId="71326266" w:rsidR="00E26A22" w:rsidRPr="00386E68" w:rsidRDefault="00C85586" w:rsidP="00486A0C">
      <w:pPr>
        <w:pStyle w:val="ListParagraph"/>
        <w:numPr>
          <w:ilvl w:val="0"/>
          <w:numId w:val="37"/>
        </w:numPr>
        <w:spacing w:after="160" w:line="259" w:lineRule="auto"/>
        <w:contextualSpacing/>
        <w:rPr>
          <w:rStyle w:val="Hyperlink"/>
          <w:rFonts w:eastAsia="Calibri" w:cs="Arial"/>
          <w:color w:val="auto"/>
        </w:rPr>
      </w:pPr>
      <w:r w:rsidRPr="00386E68">
        <w:fldChar w:fldCharType="begin"/>
      </w:r>
      <w:r w:rsidR="00386E68" w:rsidRPr="00386E68">
        <w:instrText>HYPERLINK "https://www.forgov.qld.gov.au/employment-policy-career-and-wellbeing/directives-policies-circulars-and-guidelines/domestic-travelling-and-relieving-expenses-directive-0911"</w:instrText>
      </w:r>
      <w:r w:rsidRPr="00386E68">
        <w:fldChar w:fldCharType="separate"/>
      </w:r>
      <w:r w:rsidR="005A6873" w:rsidRPr="00386E68">
        <w:rPr>
          <w:rStyle w:val="Hyperlink"/>
          <w:rFonts w:eastAsia="Calibri" w:cs="Arial"/>
          <w:color w:val="auto"/>
        </w:rPr>
        <w:t>9/11 Domestic Travelling and Relieving Expenses</w:t>
      </w:r>
      <w:r w:rsidRPr="00386E68">
        <w:rPr>
          <w:rStyle w:val="Hyperlink"/>
          <w:rFonts w:eastAsia="Calibri" w:cs="Arial"/>
          <w:color w:val="auto"/>
        </w:rPr>
        <w:fldChar w:fldCharType="end"/>
      </w:r>
    </w:p>
    <w:p w14:paraId="19736E43" w14:textId="77777777" w:rsidR="007E6504" w:rsidRPr="00B1660D" w:rsidRDefault="005A6873" w:rsidP="008474CF">
      <w:pPr>
        <w:pStyle w:val="Heading1"/>
        <w:numPr>
          <w:ilvl w:val="0"/>
          <w:numId w:val="38"/>
        </w:numPr>
        <w:rPr>
          <w:rFonts w:ascii="Arial" w:hAnsi="Arial" w:cs="Arial"/>
        </w:rPr>
      </w:pPr>
      <w:bookmarkStart w:id="36" w:name="_Toc121743995"/>
      <w:bookmarkEnd w:id="35"/>
      <w:r w:rsidRPr="00B1660D">
        <w:rPr>
          <w:rFonts w:ascii="Arial" w:hAnsi="Arial" w:cs="Arial"/>
        </w:rPr>
        <w:lastRenderedPageBreak/>
        <w:t>Counting rules for each of the reporting requirements</w:t>
      </w:r>
      <w:bookmarkEnd w:id="36"/>
      <w:r w:rsidRPr="00B1660D">
        <w:rPr>
          <w:rFonts w:ascii="Arial" w:hAnsi="Arial" w:cs="Arial"/>
        </w:rPr>
        <w:t xml:space="preserve"> </w:t>
      </w:r>
      <w:bookmarkStart w:id="37" w:name="_Counting_rules_for"/>
      <w:bookmarkEnd w:id="37"/>
    </w:p>
    <w:p w14:paraId="7C59C126" w14:textId="4E85A4CD" w:rsidR="003A1A38" w:rsidRPr="00B1660D" w:rsidRDefault="005A6873" w:rsidP="00214B1B">
      <w:pPr>
        <w:spacing w:before="226" w:line="230" w:lineRule="exact"/>
        <w:ind w:left="-284" w:right="144"/>
        <w:textAlignment w:val="baseline"/>
        <w:rPr>
          <w:rFonts w:cs="Arial"/>
        </w:rPr>
      </w:pPr>
      <w:r w:rsidRPr="00B1660D">
        <w:rPr>
          <w:rFonts w:cs="Arial"/>
        </w:rPr>
        <w:t xml:space="preserve">This section </w:t>
      </w:r>
      <w:r w:rsidR="64A4049D" w:rsidRPr="00B1660D">
        <w:rPr>
          <w:rFonts w:cs="Arial"/>
        </w:rPr>
        <w:t xml:space="preserve">aims to clarify </w:t>
      </w:r>
      <w:r w:rsidR="61A60C31" w:rsidRPr="00B1660D">
        <w:rPr>
          <w:rFonts w:cs="Arial"/>
        </w:rPr>
        <w:t xml:space="preserve">each of the </w:t>
      </w:r>
      <w:r w:rsidR="64A4049D" w:rsidRPr="00B1660D">
        <w:rPr>
          <w:rFonts w:cs="Arial"/>
        </w:rPr>
        <w:t xml:space="preserve">reporting requirement </w:t>
      </w:r>
      <w:r w:rsidR="61A60C31" w:rsidRPr="00B1660D">
        <w:rPr>
          <w:rFonts w:cs="Arial"/>
        </w:rPr>
        <w:t>and how they</w:t>
      </w:r>
      <w:r w:rsidR="64A4049D" w:rsidRPr="00B1660D">
        <w:rPr>
          <w:rFonts w:cs="Arial"/>
        </w:rPr>
        <w:t xml:space="preserve"> counted where it relates to Service Users, Events etc, and supported by examples.</w:t>
      </w:r>
      <w:r w:rsidR="005433D0" w:rsidRPr="00B1660D">
        <w:rPr>
          <w:rFonts w:cs="Arial"/>
        </w:rPr>
        <w:t xml:space="preserve">  A summary of reporting codes </w:t>
      </w:r>
      <w:r w:rsidR="00F828F9" w:rsidRPr="00B1660D">
        <w:rPr>
          <w:rFonts w:cs="Arial"/>
        </w:rPr>
        <w:t>is located at Appendix 1.</w:t>
      </w:r>
    </w:p>
    <w:p w14:paraId="1A53D395" w14:textId="77777777" w:rsidR="00E16E1C" w:rsidRPr="00B1660D" w:rsidRDefault="005A6873" w:rsidP="5A6A2855">
      <w:pPr>
        <w:spacing w:before="120"/>
        <w:jc w:val="both"/>
        <w:rPr>
          <w:rFonts w:cs="Arial"/>
          <w:color w:val="A6A6A6" w:themeColor="background1" w:themeShade="A6"/>
        </w:rPr>
      </w:pPr>
      <w:r w:rsidRPr="00B1660D">
        <w:rPr>
          <w:rFonts w:cs="Arial"/>
          <w:color w:val="A6A6A6" w:themeColor="background1" w:themeShade="A6"/>
        </w:rPr>
        <w:t xml:space="preserve">Table 15 – Counting rules and examples </w:t>
      </w:r>
    </w:p>
    <w:tbl>
      <w:tblPr>
        <w:tblStyle w:val="TableGrid"/>
        <w:tblW w:w="9720" w:type="dxa"/>
        <w:tblInd w:w="-5" w:type="dxa"/>
        <w:tblLook w:val="04A0" w:firstRow="1" w:lastRow="0" w:firstColumn="1" w:lastColumn="0" w:noHBand="0" w:noVBand="1"/>
      </w:tblPr>
      <w:tblGrid>
        <w:gridCol w:w="1515"/>
        <w:gridCol w:w="1778"/>
        <w:gridCol w:w="3519"/>
        <w:gridCol w:w="2908"/>
      </w:tblGrid>
      <w:tr w:rsidR="00DE1AE6" w:rsidRPr="00B1660D" w14:paraId="3EB20326" w14:textId="77777777" w:rsidTr="5A6A2855">
        <w:trPr>
          <w:trHeight w:val="359"/>
        </w:trPr>
        <w:tc>
          <w:tcPr>
            <w:tcW w:w="1515" w:type="dxa"/>
            <w:shd w:val="clear" w:color="auto" w:fill="3494BA" w:themeFill="accent1"/>
            <w:vAlign w:val="center"/>
          </w:tcPr>
          <w:p w14:paraId="1CE8A983" w14:textId="77777777" w:rsidR="001763C5" w:rsidRPr="00B1660D" w:rsidRDefault="005A6873" w:rsidP="00214B1B">
            <w:pPr>
              <w:ind w:left="323" w:hanging="284"/>
              <w:jc w:val="center"/>
              <w:rPr>
                <w:rFonts w:cs="Arial"/>
                <w:color w:val="FFFFFF" w:themeColor="background1"/>
                <w:sz w:val="22"/>
                <w:szCs w:val="22"/>
                <w:lang w:val="en-AU"/>
              </w:rPr>
            </w:pPr>
            <w:bookmarkStart w:id="38" w:name="_Hlk107400708"/>
            <w:r w:rsidRPr="00B1660D">
              <w:rPr>
                <w:rFonts w:cs="Arial"/>
                <w:color w:val="FFFFFF" w:themeColor="background1"/>
                <w:sz w:val="22"/>
                <w:szCs w:val="22"/>
                <w:lang w:val="en-AU"/>
              </w:rPr>
              <w:t>Performance measure code</w:t>
            </w:r>
          </w:p>
        </w:tc>
        <w:tc>
          <w:tcPr>
            <w:tcW w:w="1778" w:type="dxa"/>
            <w:shd w:val="clear" w:color="auto" w:fill="3494BA" w:themeFill="accent1"/>
            <w:vAlign w:val="center"/>
          </w:tcPr>
          <w:p w14:paraId="24BBCAC7" w14:textId="77777777" w:rsidR="001763C5" w:rsidRPr="00B1660D" w:rsidRDefault="005A6873" w:rsidP="00A2218B">
            <w:pPr>
              <w:jc w:val="center"/>
              <w:rPr>
                <w:rFonts w:cs="Arial"/>
                <w:color w:val="FFFFFF" w:themeColor="background1"/>
                <w:sz w:val="22"/>
                <w:szCs w:val="22"/>
                <w:lang w:val="en-AU"/>
              </w:rPr>
            </w:pPr>
            <w:r w:rsidRPr="00B1660D">
              <w:rPr>
                <w:rFonts w:cs="Arial"/>
                <w:color w:val="FFFFFF" w:themeColor="background1"/>
                <w:sz w:val="22"/>
                <w:szCs w:val="22"/>
                <w:lang w:val="en-AU"/>
              </w:rPr>
              <w:t xml:space="preserve">Reporting Requirement </w:t>
            </w:r>
          </w:p>
        </w:tc>
        <w:tc>
          <w:tcPr>
            <w:tcW w:w="3519" w:type="dxa"/>
            <w:shd w:val="clear" w:color="auto" w:fill="3494BA" w:themeFill="accent1"/>
          </w:tcPr>
          <w:p w14:paraId="535EF302" w14:textId="77777777" w:rsidR="001763C5" w:rsidRPr="00B1660D" w:rsidRDefault="005A6873" w:rsidP="00281D9E">
            <w:pPr>
              <w:ind w:left="-1287" w:firstLine="284"/>
              <w:jc w:val="center"/>
              <w:rPr>
                <w:rFonts w:cs="Arial"/>
                <w:color w:val="FFFFFF" w:themeColor="background1"/>
                <w:sz w:val="22"/>
                <w:szCs w:val="22"/>
              </w:rPr>
            </w:pPr>
            <w:r w:rsidRPr="00B1660D">
              <w:rPr>
                <w:rFonts w:cs="Arial"/>
                <w:color w:val="FFFFFF" w:themeColor="background1"/>
                <w:sz w:val="22"/>
                <w:szCs w:val="22"/>
              </w:rPr>
              <w:t>Count</w:t>
            </w:r>
          </w:p>
        </w:tc>
        <w:tc>
          <w:tcPr>
            <w:tcW w:w="2908" w:type="dxa"/>
            <w:shd w:val="clear" w:color="auto" w:fill="3494BA" w:themeFill="accent1"/>
          </w:tcPr>
          <w:p w14:paraId="7C9D6ED6" w14:textId="77777777" w:rsidR="001763C5" w:rsidRPr="00B1660D" w:rsidRDefault="005A6873" w:rsidP="00A2218B">
            <w:pPr>
              <w:jc w:val="center"/>
              <w:rPr>
                <w:rFonts w:cs="Arial"/>
                <w:color w:val="FFFFFF" w:themeColor="background1"/>
                <w:sz w:val="22"/>
                <w:szCs w:val="22"/>
              </w:rPr>
            </w:pPr>
            <w:r w:rsidRPr="00B1660D">
              <w:rPr>
                <w:rFonts w:cs="Arial"/>
                <w:color w:val="FFFFFF" w:themeColor="background1"/>
                <w:sz w:val="22"/>
                <w:szCs w:val="22"/>
              </w:rPr>
              <w:t>Examples</w:t>
            </w:r>
          </w:p>
        </w:tc>
      </w:tr>
      <w:tr w:rsidR="00DE1AE6" w:rsidRPr="00B1660D" w14:paraId="2B8BE55E" w14:textId="77777777" w:rsidTr="5A6A2855">
        <w:trPr>
          <w:trHeight w:val="392"/>
        </w:trPr>
        <w:tc>
          <w:tcPr>
            <w:tcW w:w="1515" w:type="dxa"/>
            <w:vAlign w:val="center"/>
          </w:tcPr>
          <w:p w14:paraId="4E2FA8F0" w14:textId="77777777" w:rsidR="001763C5" w:rsidRPr="00B1660D" w:rsidRDefault="005A6873" w:rsidP="00214B1B">
            <w:pPr>
              <w:ind w:left="323" w:hanging="284"/>
              <w:rPr>
                <w:rFonts w:cs="Arial"/>
                <w:szCs w:val="22"/>
                <w:lang w:val="en-AU"/>
              </w:rPr>
            </w:pPr>
            <w:r w:rsidRPr="00B1660D">
              <w:rPr>
                <w:rFonts w:cs="Arial"/>
                <w:szCs w:val="22"/>
                <w:lang w:val="en-AU"/>
              </w:rPr>
              <w:t>IS147</w:t>
            </w:r>
          </w:p>
        </w:tc>
        <w:tc>
          <w:tcPr>
            <w:tcW w:w="1778" w:type="dxa"/>
            <w:vAlign w:val="center"/>
          </w:tcPr>
          <w:p w14:paraId="1570DAC1" w14:textId="77777777" w:rsidR="001763C5" w:rsidRPr="00B1660D" w:rsidRDefault="005A6873" w:rsidP="00A2218B">
            <w:pPr>
              <w:rPr>
                <w:rFonts w:cs="Arial"/>
                <w:szCs w:val="22"/>
                <w:lang w:val="en-AU"/>
              </w:rPr>
            </w:pPr>
            <w:r w:rsidRPr="00B1660D">
              <w:rPr>
                <w:rFonts w:cs="Arial"/>
                <w:szCs w:val="22"/>
                <w:lang w:val="en-AU"/>
              </w:rPr>
              <w:t>Number of Service Users who accessed a service (during the reporting period)</w:t>
            </w:r>
          </w:p>
        </w:tc>
        <w:tc>
          <w:tcPr>
            <w:tcW w:w="3519" w:type="dxa"/>
          </w:tcPr>
          <w:p w14:paraId="2584D03E" w14:textId="77777777" w:rsidR="004E540C" w:rsidRPr="00B1660D" w:rsidRDefault="004E540C" w:rsidP="00A2218B">
            <w:pPr>
              <w:pStyle w:val="Default"/>
              <w:rPr>
                <w:rFonts w:ascii="Arial" w:hAnsi="Arial"/>
                <w:color w:val="auto"/>
                <w:sz w:val="20"/>
                <w:szCs w:val="22"/>
                <w:lang w:val="en-AU" w:eastAsia="en-US"/>
              </w:rPr>
            </w:pPr>
          </w:p>
          <w:p w14:paraId="7335A1DA" w14:textId="77777777" w:rsidR="004E540C" w:rsidRPr="00B1660D" w:rsidRDefault="005A6873" w:rsidP="00A2218B">
            <w:pPr>
              <w:pStyle w:val="Default"/>
              <w:rPr>
                <w:rFonts w:ascii="Arial" w:hAnsi="Arial"/>
                <w:color w:val="auto"/>
                <w:sz w:val="20"/>
                <w:szCs w:val="22"/>
                <w:lang w:val="en-AU" w:eastAsia="en-US"/>
              </w:rPr>
            </w:pPr>
            <w:r w:rsidRPr="00B1660D">
              <w:rPr>
                <w:rFonts w:ascii="Arial" w:hAnsi="Arial"/>
                <w:color w:val="auto"/>
                <w:sz w:val="20"/>
                <w:szCs w:val="22"/>
                <w:lang w:val="en-AU" w:eastAsia="en-US"/>
              </w:rPr>
              <w:t>Count 1 for each unique service user who received a service during the reporting period</w:t>
            </w:r>
          </w:p>
          <w:p w14:paraId="6B8F2566" w14:textId="77777777" w:rsidR="004E540C" w:rsidRPr="00B1660D" w:rsidRDefault="004E540C" w:rsidP="00A2218B">
            <w:pPr>
              <w:pStyle w:val="Default"/>
              <w:rPr>
                <w:rFonts w:ascii="Arial" w:hAnsi="Arial"/>
                <w:color w:val="auto"/>
                <w:sz w:val="20"/>
                <w:szCs w:val="22"/>
                <w:lang w:val="en-AU" w:eastAsia="en-US"/>
              </w:rPr>
            </w:pPr>
          </w:p>
          <w:p w14:paraId="6D9AA7F9" w14:textId="77777777" w:rsidR="001763C5" w:rsidRPr="00B1660D" w:rsidRDefault="005A6873" w:rsidP="00A2218B">
            <w:pPr>
              <w:pStyle w:val="Default"/>
              <w:rPr>
                <w:rFonts w:ascii="Arial" w:hAnsi="Arial"/>
                <w:color w:val="auto"/>
                <w:sz w:val="20"/>
                <w:szCs w:val="22"/>
                <w:lang w:val="en-AU" w:eastAsia="en-US"/>
              </w:rPr>
            </w:pPr>
            <w:r w:rsidRPr="00B1660D">
              <w:rPr>
                <w:rFonts w:ascii="Arial" w:hAnsi="Arial"/>
                <w:color w:val="auto"/>
                <w:sz w:val="20"/>
                <w:szCs w:val="22"/>
                <w:lang w:val="en-AU" w:eastAsia="en-US"/>
              </w:rPr>
              <w:t>For Service User</w:t>
            </w:r>
            <w:r w:rsidR="00984C4D" w:rsidRPr="00B1660D">
              <w:rPr>
                <w:rFonts w:ascii="Arial" w:hAnsi="Arial"/>
                <w:color w:val="auto"/>
                <w:sz w:val="20"/>
                <w:szCs w:val="22"/>
                <w:lang w:val="en-AU" w:eastAsia="en-US"/>
              </w:rPr>
              <w:t xml:space="preserve"> to be counted</w:t>
            </w:r>
            <w:r w:rsidRPr="00B1660D">
              <w:rPr>
                <w:rFonts w:ascii="Arial" w:hAnsi="Arial"/>
                <w:color w:val="auto"/>
                <w:sz w:val="20"/>
                <w:szCs w:val="22"/>
                <w:lang w:val="en-AU" w:eastAsia="en-US"/>
              </w:rPr>
              <w:t xml:space="preserve"> they must </w:t>
            </w:r>
            <w:r w:rsidR="000C6FFC" w:rsidRPr="00B1660D">
              <w:rPr>
                <w:rFonts w:ascii="Arial" w:hAnsi="Arial"/>
                <w:color w:val="auto"/>
                <w:sz w:val="20"/>
                <w:szCs w:val="22"/>
                <w:lang w:val="en-AU" w:eastAsia="en-US"/>
              </w:rPr>
              <w:t xml:space="preserve">have been impacted by the disaster and </w:t>
            </w:r>
            <w:r w:rsidRPr="00B1660D">
              <w:rPr>
                <w:rFonts w:ascii="Arial" w:hAnsi="Arial"/>
                <w:color w:val="auto"/>
                <w:sz w:val="20"/>
                <w:szCs w:val="22"/>
                <w:lang w:val="en-AU" w:eastAsia="en-US"/>
              </w:rPr>
              <w:t xml:space="preserve">directly receive a service. </w:t>
            </w:r>
          </w:p>
          <w:p w14:paraId="612AE747" w14:textId="77777777" w:rsidR="001763C5" w:rsidRPr="00B1660D" w:rsidRDefault="001763C5" w:rsidP="00A2218B">
            <w:pPr>
              <w:pStyle w:val="Default"/>
              <w:rPr>
                <w:rFonts w:ascii="Arial" w:hAnsi="Arial"/>
                <w:color w:val="auto"/>
                <w:sz w:val="20"/>
                <w:szCs w:val="22"/>
                <w:lang w:val="en-AU" w:eastAsia="en-US"/>
              </w:rPr>
            </w:pPr>
          </w:p>
          <w:p w14:paraId="45F77751" w14:textId="77777777" w:rsidR="001763C5" w:rsidRPr="00B1660D" w:rsidRDefault="005A6873" w:rsidP="00A2218B">
            <w:pPr>
              <w:pStyle w:val="Default"/>
              <w:rPr>
                <w:rFonts w:ascii="Arial" w:hAnsi="Arial"/>
                <w:color w:val="auto"/>
                <w:sz w:val="20"/>
                <w:szCs w:val="22"/>
                <w:lang w:val="en-AU" w:eastAsia="en-US"/>
              </w:rPr>
            </w:pPr>
            <w:r w:rsidRPr="00B1660D">
              <w:rPr>
                <w:rFonts w:ascii="Arial" w:hAnsi="Arial"/>
                <w:color w:val="auto"/>
                <w:sz w:val="20"/>
                <w:szCs w:val="22"/>
                <w:lang w:val="en-AU" w:eastAsia="en-US"/>
              </w:rPr>
              <w:t>It includes children, if they directly receive a service and are not just a beneficiary of service delivery.</w:t>
            </w:r>
          </w:p>
          <w:p w14:paraId="41A9472D" w14:textId="77777777" w:rsidR="001763C5" w:rsidRPr="00B1660D" w:rsidRDefault="001763C5" w:rsidP="00A2218B">
            <w:pPr>
              <w:pStyle w:val="Default"/>
              <w:rPr>
                <w:rFonts w:ascii="Arial" w:hAnsi="Arial"/>
                <w:color w:val="auto"/>
                <w:sz w:val="20"/>
                <w:szCs w:val="22"/>
                <w:lang w:val="en-AU" w:eastAsia="en-US"/>
              </w:rPr>
            </w:pPr>
          </w:p>
          <w:p w14:paraId="161C60A4" w14:textId="77777777" w:rsidR="001763C5" w:rsidRPr="00B1660D" w:rsidRDefault="001763C5" w:rsidP="00A2218B">
            <w:pPr>
              <w:rPr>
                <w:rFonts w:cs="Arial"/>
                <w:szCs w:val="22"/>
                <w:lang w:val="en-AU"/>
              </w:rPr>
            </w:pPr>
          </w:p>
        </w:tc>
        <w:tc>
          <w:tcPr>
            <w:tcW w:w="2908" w:type="dxa"/>
          </w:tcPr>
          <w:p w14:paraId="59B43E81" w14:textId="77777777" w:rsidR="001763C5" w:rsidRPr="00B1660D" w:rsidRDefault="005A6873" w:rsidP="00A2218B">
            <w:pPr>
              <w:pStyle w:val="Default"/>
              <w:rPr>
                <w:rFonts w:ascii="Arial" w:hAnsi="Arial"/>
                <w:color w:val="auto"/>
                <w:sz w:val="20"/>
                <w:szCs w:val="22"/>
                <w:lang w:val="en-AU" w:eastAsia="en-US"/>
              </w:rPr>
            </w:pPr>
            <w:r w:rsidRPr="00B1660D">
              <w:rPr>
                <w:rFonts w:ascii="Arial" w:hAnsi="Arial"/>
                <w:color w:val="auto"/>
                <w:sz w:val="20"/>
                <w:szCs w:val="22"/>
                <w:lang w:val="en-AU" w:eastAsia="en-US"/>
              </w:rPr>
              <w:t xml:space="preserve">Example 1 A family of five seek support from your agency. Two adults and 1 child receive support. The two remaining children do not receive a service – count as three Service Users </w:t>
            </w:r>
          </w:p>
          <w:p w14:paraId="72CECD47" w14:textId="77777777" w:rsidR="001763C5" w:rsidRPr="00B1660D" w:rsidRDefault="001763C5" w:rsidP="00A2218B">
            <w:pPr>
              <w:pStyle w:val="Default"/>
              <w:rPr>
                <w:rFonts w:ascii="Arial" w:hAnsi="Arial"/>
                <w:color w:val="auto"/>
                <w:sz w:val="20"/>
                <w:szCs w:val="22"/>
                <w:lang w:val="en-AU" w:eastAsia="en-US"/>
              </w:rPr>
            </w:pPr>
          </w:p>
          <w:p w14:paraId="02A604A6" w14:textId="77777777" w:rsidR="001763C5" w:rsidRPr="00B1660D" w:rsidRDefault="005A6873" w:rsidP="00A2218B">
            <w:pPr>
              <w:rPr>
                <w:rFonts w:cs="Arial"/>
                <w:szCs w:val="22"/>
                <w:lang w:val="en-AU"/>
              </w:rPr>
            </w:pPr>
            <w:r w:rsidRPr="00B1660D">
              <w:rPr>
                <w:rFonts w:cs="Arial"/>
                <w:szCs w:val="22"/>
                <w:lang w:val="en-AU"/>
              </w:rPr>
              <w:t xml:space="preserve">Example 2 A person is provided with support or accesses a service count as one Service User </w:t>
            </w:r>
          </w:p>
          <w:p w14:paraId="360CFE7E" w14:textId="77777777" w:rsidR="00D0547B" w:rsidRPr="00B1660D" w:rsidRDefault="00D0547B" w:rsidP="00A2218B">
            <w:pPr>
              <w:rPr>
                <w:rFonts w:cs="Arial"/>
                <w:szCs w:val="22"/>
                <w:lang w:val="en-AU"/>
              </w:rPr>
            </w:pPr>
          </w:p>
        </w:tc>
      </w:tr>
      <w:tr w:rsidR="00DE1AE6" w:rsidRPr="00B1660D" w14:paraId="0415E102" w14:textId="77777777" w:rsidTr="5A6A2855">
        <w:trPr>
          <w:trHeight w:val="401"/>
        </w:trPr>
        <w:tc>
          <w:tcPr>
            <w:tcW w:w="1515" w:type="dxa"/>
            <w:vAlign w:val="center"/>
          </w:tcPr>
          <w:p w14:paraId="30EB1D78" w14:textId="77777777" w:rsidR="00D0547B" w:rsidRPr="00B1660D" w:rsidRDefault="00D0547B" w:rsidP="00214B1B">
            <w:pPr>
              <w:ind w:left="323" w:hanging="284"/>
              <w:rPr>
                <w:rFonts w:cs="Arial"/>
                <w:szCs w:val="22"/>
                <w:lang w:val="en-AU"/>
              </w:rPr>
            </w:pPr>
          </w:p>
        </w:tc>
        <w:tc>
          <w:tcPr>
            <w:tcW w:w="1778" w:type="dxa"/>
            <w:vAlign w:val="center"/>
          </w:tcPr>
          <w:p w14:paraId="46D641A9" w14:textId="77777777" w:rsidR="00D0547B" w:rsidRPr="00B1660D" w:rsidRDefault="005A6873" w:rsidP="00A2218B">
            <w:pPr>
              <w:rPr>
                <w:rFonts w:cs="Arial"/>
                <w:szCs w:val="22"/>
                <w:lang w:val="en-AU"/>
              </w:rPr>
            </w:pPr>
            <w:r w:rsidRPr="00B1660D">
              <w:rPr>
                <w:rFonts w:cs="Arial"/>
                <w:szCs w:val="22"/>
                <w:lang w:val="en-AU"/>
              </w:rPr>
              <w:t xml:space="preserve">Demographics </w:t>
            </w:r>
            <w:r w:rsidR="00FB584C" w:rsidRPr="00B1660D">
              <w:rPr>
                <w:rFonts w:cs="Arial"/>
                <w:szCs w:val="22"/>
                <w:lang w:val="en-AU"/>
              </w:rPr>
              <w:t xml:space="preserve">of Service Users </w:t>
            </w:r>
          </w:p>
        </w:tc>
        <w:tc>
          <w:tcPr>
            <w:tcW w:w="3519" w:type="dxa"/>
          </w:tcPr>
          <w:p w14:paraId="24A1CBA9" w14:textId="77777777" w:rsidR="00D0547B" w:rsidRPr="00B1660D" w:rsidRDefault="005A6873" w:rsidP="007E44D2">
            <w:pPr>
              <w:pStyle w:val="Default"/>
              <w:numPr>
                <w:ilvl w:val="0"/>
                <w:numId w:val="43"/>
              </w:numPr>
              <w:adjustRightInd w:val="0"/>
              <w:spacing w:line="240" w:lineRule="auto"/>
              <w:rPr>
                <w:rFonts w:ascii="Arial" w:hAnsi="Arial"/>
                <w:color w:val="auto"/>
                <w:sz w:val="20"/>
                <w:szCs w:val="22"/>
                <w:lang w:val="en-AU" w:eastAsia="en-US"/>
              </w:rPr>
            </w:pPr>
            <w:r w:rsidRPr="00B1660D">
              <w:rPr>
                <w:rFonts w:ascii="Arial" w:hAnsi="Arial"/>
                <w:color w:val="auto"/>
                <w:sz w:val="20"/>
                <w:szCs w:val="22"/>
                <w:lang w:val="en-AU" w:eastAsia="en-US"/>
              </w:rPr>
              <w:t>Gender</w:t>
            </w:r>
          </w:p>
          <w:p w14:paraId="6E0ECF02" w14:textId="77777777" w:rsidR="00642834" w:rsidRPr="00B1660D" w:rsidRDefault="005A6873" w:rsidP="007E44D2">
            <w:pPr>
              <w:pStyle w:val="Default"/>
              <w:numPr>
                <w:ilvl w:val="0"/>
                <w:numId w:val="43"/>
              </w:numPr>
              <w:adjustRightInd w:val="0"/>
              <w:spacing w:line="240" w:lineRule="auto"/>
              <w:rPr>
                <w:rFonts w:ascii="Arial" w:hAnsi="Arial"/>
                <w:color w:val="auto"/>
                <w:sz w:val="20"/>
                <w:szCs w:val="22"/>
                <w:lang w:val="en-AU" w:eastAsia="en-US"/>
              </w:rPr>
            </w:pPr>
            <w:r w:rsidRPr="00B1660D">
              <w:rPr>
                <w:rFonts w:ascii="Arial" w:hAnsi="Arial"/>
                <w:color w:val="auto"/>
                <w:sz w:val="20"/>
                <w:szCs w:val="22"/>
                <w:lang w:val="en-AU" w:eastAsia="en-US"/>
              </w:rPr>
              <w:t xml:space="preserve">Age Group </w:t>
            </w:r>
          </w:p>
          <w:p w14:paraId="49287DE8" w14:textId="77777777" w:rsidR="00E536A3" w:rsidRPr="00B1660D" w:rsidRDefault="005A6873" w:rsidP="007E44D2">
            <w:pPr>
              <w:pStyle w:val="Default"/>
              <w:numPr>
                <w:ilvl w:val="0"/>
                <w:numId w:val="43"/>
              </w:numPr>
              <w:adjustRightInd w:val="0"/>
              <w:spacing w:line="240" w:lineRule="auto"/>
              <w:rPr>
                <w:rFonts w:ascii="Arial" w:hAnsi="Arial"/>
                <w:color w:val="auto"/>
                <w:sz w:val="20"/>
                <w:szCs w:val="22"/>
                <w:lang w:val="en-AU" w:eastAsia="en-US"/>
              </w:rPr>
            </w:pPr>
            <w:r w:rsidRPr="00B1660D">
              <w:rPr>
                <w:rFonts w:ascii="Arial" w:hAnsi="Arial"/>
                <w:color w:val="auto"/>
                <w:sz w:val="20"/>
                <w:szCs w:val="22"/>
                <w:lang w:val="en-AU" w:eastAsia="en-US"/>
              </w:rPr>
              <w:t>First Nations</w:t>
            </w:r>
            <w:r w:rsidR="00693B29" w:rsidRPr="00B1660D">
              <w:rPr>
                <w:rFonts w:ascii="Arial" w:hAnsi="Arial"/>
                <w:color w:val="auto"/>
                <w:sz w:val="20"/>
                <w:szCs w:val="22"/>
                <w:lang w:val="en-AU" w:eastAsia="en-US"/>
              </w:rPr>
              <w:t xml:space="preserve"> peoples</w:t>
            </w:r>
            <w:r w:rsidR="009557D4" w:rsidRPr="00B1660D">
              <w:rPr>
                <w:rFonts w:ascii="Arial" w:hAnsi="Arial"/>
                <w:color w:val="auto"/>
                <w:sz w:val="20"/>
                <w:szCs w:val="22"/>
                <w:lang w:val="en-AU" w:eastAsia="en-US"/>
              </w:rPr>
              <w:t xml:space="preserve"> </w:t>
            </w:r>
            <w:r w:rsidR="00BD31E4" w:rsidRPr="00B1660D">
              <w:rPr>
                <w:rFonts w:ascii="Arial" w:hAnsi="Arial"/>
                <w:color w:val="auto"/>
                <w:sz w:val="20"/>
                <w:szCs w:val="22"/>
                <w:lang w:val="en-AU" w:eastAsia="en-US"/>
              </w:rPr>
              <w:t>or</w:t>
            </w:r>
          </w:p>
          <w:p w14:paraId="317302A0" w14:textId="77777777" w:rsidR="00BD31E4" w:rsidRPr="00B1660D" w:rsidRDefault="005A6873" w:rsidP="007E44D2">
            <w:pPr>
              <w:pStyle w:val="Default"/>
              <w:numPr>
                <w:ilvl w:val="0"/>
                <w:numId w:val="43"/>
              </w:numPr>
              <w:adjustRightInd w:val="0"/>
              <w:spacing w:line="240" w:lineRule="auto"/>
              <w:rPr>
                <w:rFonts w:ascii="Arial" w:hAnsi="Arial"/>
                <w:color w:val="auto"/>
                <w:sz w:val="20"/>
                <w:szCs w:val="22"/>
                <w:lang w:val="en-AU" w:eastAsia="en-US"/>
              </w:rPr>
            </w:pPr>
            <w:r w:rsidRPr="00B1660D">
              <w:rPr>
                <w:rFonts w:ascii="Arial" w:hAnsi="Arial"/>
                <w:color w:val="auto"/>
                <w:sz w:val="20"/>
                <w:szCs w:val="22"/>
                <w:lang w:val="en-AU" w:eastAsia="en-US"/>
              </w:rPr>
              <w:t xml:space="preserve">Cultural and </w:t>
            </w:r>
            <w:r w:rsidR="00AB7690" w:rsidRPr="00B1660D">
              <w:rPr>
                <w:rFonts w:ascii="Arial" w:hAnsi="Arial"/>
                <w:color w:val="auto"/>
                <w:sz w:val="20"/>
                <w:szCs w:val="22"/>
                <w:lang w:val="en-AU" w:eastAsia="en-US"/>
              </w:rPr>
              <w:t>linguistically diverse</w:t>
            </w:r>
            <w:r w:rsidRPr="00B1660D">
              <w:rPr>
                <w:rFonts w:ascii="Arial" w:hAnsi="Arial"/>
                <w:color w:val="auto"/>
                <w:sz w:val="20"/>
                <w:szCs w:val="22"/>
                <w:lang w:val="en-AU" w:eastAsia="en-US"/>
              </w:rPr>
              <w:t xml:space="preserve"> backgrounds</w:t>
            </w:r>
          </w:p>
          <w:p w14:paraId="243889B2" w14:textId="77777777" w:rsidR="009557D4" w:rsidRPr="00B1660D" w:rsidRDefault="005A6873" w:rsidP="007E44D2">
            <w:pPr>
              <w:pStyle w:val="Default"/>
              <w:numPr>
                <w:ilvl w:val="0"/>
                <w:numId w:val="43"/>
              </w:numPr>
              <w:adjustRightInd w:val="0"/>
              <w:spacing w:line="240" w:lineRule="auto"/>
              <w:rPr>
                <w:rFonts w:ascii="Arial" w:hAnsi="Arial"/>
                <w:color w:val="auto"/>
                <w:sz w:val="20"/>
                <w:szCs w:val="22"/>
                <w:lang w:val="en-AU" w:eastAsia="en-US"/>
              </w:rPr>
            </w:pPr>
            <w:r w:rsidRPr="00B1660D">
              <w:rPr>
                <w:rFonts w:ascii="Arial" w:hAnsi="Arial"/>
                <w:color w:val="auto"/>
                <w:sz w:val="20"/>
                <w:szCs w:val="22"/>
                <w:lang w:val="en-AU" w:eastAsia="en-US"/>
              </w:rPr>
              <w:t xml:space="preserve">Suburb and Postcode </w:t>
            </w:r>
          </w:p>
          <w:p w14:paraId="280735C7" w14:textId="77777777" w:rsidR="00280741" w:rsidRPr="00B1660D" w:rsidRDefault="00280741" w:rsidP="00A2218B">
            <w:pPr>
              <w:pStyle w:val="Default"/>
              <w:adjustRightInd w:val="0"/>
              <w:spacing w:line="240" w:lineRule="auto"/>
              <w:rPr>
                <w:rFonts w:ascii="Arial" w:hAnsi="Arial"/>
                <w:color w:val="auto"/>
                <w:sz w:val="20"/>
                <w:szCs w:val="22"/>
                <w:lang w:val="en-AU" w:eastAsia="en-US"/>
              </w:rPr>
            </w:pPr>
          </w:p>
        </w:tc>
        <w:tc>
          <w:tcPr>
            <w:tcW w:w="2908" w:type="dxa"/>
          </w:tcPr>
          <w:p w14:paraId="20B72CF2" w14:textId="77777777" w:rsidR="00763D41" w:rsidRPr="00B1660D" w:rsidRDefault="00763D41" w:rsidP="5A6A2855">
            <w:pPr>
              <w:rPr>
                <w:rFonts w:cs="Arial"/>
                <w:lang w:val="en-AU"/>
              </w:rPr>
            </w:pPr>
            <w:r w:rsidRPr="00B1660D">
              <w:rPr>
                <w:rFonts w:cs="Arial"/>
                <w:lang w:val="en-AU"/>
              </w:rPr>
              <w:t>Example 1: Three people received a service during the reporting period:</w:t>
            </w:r>
          </w:p>
          <w:p w14:paraId="72B8537C" w14:textId="77777777" w:rsidR="00763D41" w:rsidRPr="00B1660D" w:rsidRDefault="00763D41" w:rsidP="5A6A2855">
            <w:pPr>
              <w:rPr>
                <w:rFonts w:cs="Arial"/>
                <w:lang w:val="en-AU"/>
              </w:rPr>
            </w:pPr>
            <w:r w:rsidRPr="00B1660D">
              <w:rPr>
                <w:rFonts w:cs="Arial"/>
                <w:lang w:val="en-AU"/>
              </w:rPr>
              <w:t xml:space="preserve">Gender: </w:t>
            </w:r>
          </w:p>
          <w:p w14:paraId="35298906" w14:textId="6439CCA6" w:rsidR="00763D41" w:rsidRPr="00B1660D" w:rsidRDefault="00763D41" w:rsidP="00763D41">
            <w:pPr>
              <w:pStyle w:val="ListParagraph"/>
              <w:numPr>
                <w:ilvl w:val="0"/>
                <w:numId w:val="50"/>
              </w:numPr>
              <w:spacing w:after="0"/>
              <w:rPr>
                <w:rFonts w:cs="Arial"/>
                <w:lang w:val="en-AU"/>
              </w:rPr>
            </w:pPr>
            <w:r w:rsidRPr="00B1660D">
              <w:rPr>
                <w:rFonts w:cs="Arial"/>
                <w:lang w:val="en-AU"/>
              </w:rPr>
              <w:t>Male: 2</w:t>
            </w:r>
          </w:p>
          <w:p w14:paraId="186CEA27" w14:textId="72AA78DB" w:rsidR="00763D41" w:rsidRPr="00B1660D" w:rsidRDefault="00763D41" w:rsidP="00763D41">
            <w:pPr>
              <w:pStyle w:val="ListParagraph"/>
              <w:numPr>
                <w:ilvl w:val="0"/>
                <w:numId w:val="50"/>
              </w:numPr>
              <w:spacing w:after="0"/>
              <w:rPr>
                <w:rFonts w:cs="Arial"/>
                <w:lang w:val="en-AU"/>
              </w:rPr>
            </w:pPr>
            <w:r w:rsidRPr="00B1660D">
              <w:rPr>
                <w:rFonts w:cs="Arial"/>
                <w:lang w:val="en-AU"/>
              </w:rPr>
              <w:t>Female: 1</w:t>
            </w:r>
          </w:p>
          <w:p w14:paraId="5C2EA251" w14:textId="368F85D3" w:rsidR="00D0547B" w:rsidRPr="00B1660D" w:rsidRDefault="00763D41" w:rsidP="00763D41">
            <w:pPr>
              <w:rPr>
                <w:rFonts w:cs="Arial"/>
                <w:lang w:val="en-AU"/>
              </w:rPr>
            </w:pPr>
            <w:r w:rsidRPr="00B1660D">
              <w:rPr>
                <w:rFonts w:cs="Arial"/>
                <w:lang w:val="en-AU"/>
              </w:rPr>
              <w:t>First Nations People: 2</w:t>
            </w:r>
          </w:p>
        </w:tc>
      </w:tr>
      <w:bookmarkEnd w:id="38"/>
      <w:tr w:rsidR="00DE1AE6" w:rsidRPr="00B1660D" w14:paraId="2BF1B4BF" w14:textId="77777777" w:rsidTr="5A6A2855">
        <w:trPr>
          <w:trHeight w:val="401"/>
        </w:trPr>
        <w:tc>
          <w:tcPr>
            <w:tcW w:w="1515" w:type="dxa"/>
            <w:vAlign w:val="center"/>
          </w:tcPr>
          <w:p w14:paraId="5665CC90" w14:textId="5CF49BFC" w:rsidR="001763C5" w:rsidRPr="00B1660D" w:rsidRDefault="005A6873" w:rsidP="00214B1B">
            <w:pPr>
              <w:spacing w:after="60"/>
              <w:ind w:left="323" w:hanging="284"/>
              <w:rPr>
                <w:rFonts w:cs="Arial"/>
                <w:szCs w:val="22"/>
                <w:lang w:val="en-AU"/>
              </w:rPr>
            </w:pPr>
            <w:r w:rsidRPr="00B1660D">
              <w:rPr>
                <w:rFonts w:cs="Arial"/>
                <w:szCs w:val="22"/>
                <w:lang w:val="en-AU"/>
              </w:rPr>
              <w:t>IS61</w:t>
            </w:r>
          </w:p>
        </w:tc>
        <w:tc>
          <w:tcPr>
            <w:tcW w:w="1778" w:type="dxa"/>
            <w:vAlign w:val="center"/>
          </w:tcPr>
          <w:p w14:paraId="5198D37D" w14:textId="5DD9A262" w:rsidR="000016FA" w:rsidRPr="00B1660D" w:rsidRDefault="00861B2D" w:rsidP="00A2218B">
            <w:pPr>
              <w:rPr>
                <w:rFonts w:cs="Arial"/>
                <w:szCs w:val="22"/>
                <w:lang w:val="en-AU"/>
              </w:rPr>
            </w:pPr>
            <w:r w:rsidRPr="00B1660D">
              <w:rPr>
                <w:rFonts w:cs="Arial"/>
                <w:szCs w:val="22"/>
                <w:lang w:val="en-AU"/>
              </w:rPr>
              <w:t xml:space="preserve">Report </w:t>
            </w:r>
          </w:p>
          <w:p w14:paraId="25181E64" w14:textId="1E82FC77" w:rsidR="000016FA" w:rsidRPr="00B1660D" w:rsidRDefault="000016FA" w:rsidP="00A2218B">
            <w:pPr>
              <w:rPr>
                <w:rFonts w:cs="Arial"/>
                <w:szCs w:val="22"/>
                <w:lang w:val="en-AU"/>
              </w:rPr>
            </w:pPr>
            <w:r w:rsidRPr="00B1660D">
              <w:rPr>
                <w:rFonts w:cs="Arial"/>
                <w:sz w:val="18"/>
                <w:szCs w:val="18"/>
              </w:rPr>
              <w:t xml:space="preserve">Describe the type of Report </w:t>
            </w:r>
            <w:r w:rsidR="009B720C" w:rsidRPr="00B1660D">
              <w:rPr>
                <w:rFonts w:cs="Arial"/>
                <w:sz w:val="18"/>
                <w:szCs w:val="18"/>
              </w:rPr>
              <w:t xml:space="preserve">or Case Study </w:t>
            </w:r>
            <w:r w:rsidRPr="00B1660D">
              <w:rPr>
                <w:rFonts w:cs="Arial"/>
                <w:sz w:val="18"/>
                <w:szCs w:val="18"/>
              </w:rPr>
              <w:t>required</w:t>
            </w:r>
            <w:r w:rsidR="005A6873" w:rsidRPr="00B1660D">
              <w:rPr>
                <w:rFonts w:cs="Arial"/>
                <w:szCs w:val="22"/>
                <w:lang w:val="en-AU"/>
              </w:rPr>
              <w:t xml:space="preserve"> </w:t>
            </w:r>
          </w:p>
          <w:p w14:paraId="44944A4A" w14:textId="77777777" w:rsidR="001763C5" w:rsidRPr="00B1660D" w:rsidRDefault="001763C5" w:rsidP="009B720C">
            <w:pPr>
              <w:rPr>
                <w:rFonts w:cs="Arial"/>
                <w:szCs w:val="22"/>
                <w:lang w:val="en-AU"/>
              </w:rPr>
            </w:pPr>
          </w:p>
        </w:tc>
        <w:tc>
          <w:tcPr>
            <w:tcW w:w="3519" w:type="dxa"/>
          </w:tcPr>
          <w:p w14:paraId="07F2C730" w14:textId="77777777" w:rsidR="001763C5" w:rsidRPr="00B1660D" w:rsidRDefault="005A6873" w:rsidP="00A2218B">
            <w:pPr>
              <w:pStyle w:val="Default"/>
              <w:adjustRightInd w:val="0"/>
              <w:spacing w:line="240" w:lineRule="auto"/>
              <w:rPr>
                <w:rFonts w:ascii="Arial" w:hAnsi="Arial"/>
                <w:color w:val="auto"/>
                <w:sz w:val="20"/>
                <w:szCs w:val="20"/>
                <w:lang w:val="en-AU" w:eastAsia="en-US"/>
              </w:rPr>
            </w:pPr>
            <w:r w:rsidRPr="00B1660D">
              <w:rPr>
                <w:rFonts w:ascii="Arial" w:hAnsi="Arial"/>
                <w:color w:val="auto"/>
                <w:sz w:val="20"/>
                <w:szCs w:val="20"/>
                <w:lang w:val="en-AU" w:eastAsia="en-US"/>
              </w:rPr>
              <w:t>There are five different types of case studies, and the subjects that they address. These are:</w:t>
            </w:r>
          </w:p>
          <w:p w14:paraId="07D028CC" w14:textId="77777777" w:rsidR="001763C5" w:rsidRPr="00B1660D" w:rsidRDefault="005A6873" w:rsidP="007E44D2">
            <w:pPr>
              <w:pStyle w:val="Default"/>
              <w:numPr>
                <w:ilvl w:val="0"/>
                <w:numId w:val="41"/>
              </w:numPr>
              <w:adjustRightInd w:val="0"/>
              <w:spacing w:line="240" w:lineRule="auto"/>
              <w:rPr>
                <w:rFonts w:ascii="Arial" w:hAnsi="Arial"/>
                <w:color w:val="auto"/>
                <w:sz w:val="20"/>
                <w:szCs w:val="20"/>
                <w:lang w:val="en-AU" w:eastAsia="en-US"/>
              </w:rPr>
            </w:pPr>
            <w:r w:rsidRPr="00B1660D">
              <w:rPr>
                <w:rFonts w:ascii="Arial" w:hAnsi="Arial"/>
                <w:b/>
                <w:bCs/>
                <w:color w:val="auto"/>
                <w:sz w:val="20"/>
                <w:szCs w:val="20"/>
                <w:lang w:val="en-AU" w:eastAsia="en-US"/>
              </w:rPr>
              <w:t>Service User</w:t>
            </w:r>
            <w:r w:rsidRPr="00B1660D">
              <w:rPr>
                <w:rFonts w:ascii="Arial" w:hAnsi="Arial"/>
                <w:color w:val="auto"/>
                <w:sz w:val="20"/>
                <w:szCs w:val="20"/>
                <w:lang w:val="en-AU" w:eastAsia="en-US"/>
              </w:rPr>
              <w:t xml:space="preserve">– This type of study focuses on a particular Service User as defined in Section </w:t>
            </w:r>
            <w:r w:rsidR="7D2710C3" w:rsidRPr="00B1660D">
              <w:rPr>
                <w:rFonts w:ascii="Arial" w:hAnsi="Arial"/>
                <w:color w:val="auto"/>
                <w:sz w:val="20"/>
                <w:szCs w:val="20"/>
                <w:lang w:val="en-AU" w:eastAsia="en-US"/>
              </w:rPr>
              <w:t>7.</w:t>
            </w:r>
          </w:p>
          <w:p w14:paraId="57B9E1F7" w14:textId="77777777" w:rsidR="00AB7690" w:rsidRPr="00B1660D" w:rsidRDefault="00AB7690" w:rsidP="00AB7690">
            <w:pPr>
              <w:pStyle w:val="Default"/>
              <w:adjustRightInd w:val="0"/>
              <w:spacing w:line="240" w:lineRule="auto"/>
              <w:ind w:left="360"/>
              <w:rPr>
                <w:rFonts w:ascii="Arial" w:hAnsi="Arial"/>
                <w:color w:val="auto"/>
                <w:sz w:val="20"/>
                <w:szCs w:val="20"/>
                <w:lang w:val="en-AU" w:eastAsia="en-US"/>
              </w:rPr>
            </w:pPr>
          </w:p>
          <w:p w14:paraId="111EA1FE" w14:textId="77777777" w:rsidR="001763C5" w:rsidRPr="00B1660D" w:rsidRDefault="005A6873" w:rsidP="007E44D2">
            <w:pPr>
              <w:pStyle w:val="Default"/>
              <w:numPr>
                <w:ilvl w:val="0"/>
                <w:numId w:val="41"/>
              </w:numPr>
              <w:adjustRightInd w:val="0"/>
              <w:spacing w:line="240" w:lineRule="auto"/>
              <w:rPr>
                <w:rFonts w:ascii="Arial" w:hAnsi="Arial"/>
                <w:color w:val="auto"/>
                <w:sz w:val="20"/>
                <w:szCs w:val="20"/>
                <w:lang w:val="en-AU" w:eastAsia="en-US"/>
              </w:rPr>
            </w:pPr>
            <w:r w:rsidRPr="00B1660D">
              <w:rPr>
                <w:rFonts w:ascii="Arial" w:hAnsi="Arial"/>
                <w:b/>
                <w:bCs/>
                <w:color w:val="auto"/>
                <w:sz w:val="20"/>
                <w:szCs w:val="20"/>
                <w:lang w:val="en-AU" w:eastAsia="en-US"/>
              </w:rPr>
              <w:t>Group</w:t>
            </w:r>
            <w:r w:rsidRPr="00B1660D">
              <w:rPr>
                <w:rFonts w:ascii="Arial" w:hAnsi="Arial"/>
                <w:color w:val="auto"/>
                <w:sz w:val="20"/>
                <w:szCs w:val="20"/>
                <w:lang w:val="en-AU" w:eastAsia="en-US"/>
              </w:rPr>
              <w:t> – This type of study focuses on a group of Service Users. This could be a family, a group or community, or even co</w:t>
            </w:r>
            <w:r w:rsidR="00AB7690" w:rsidRPr="00B1660D">
              <w:rPr>
                <w:rFonts w:ascii="Arial" w:hAnsi="Arial"/>
                <w:color w:val="auto"/>
                <w:sz w:val="20"/>
                <w:szCs w:val="20"/>
                <w:lang w:val="en-AU" w:eastAsia="en-US"/>
              </w:rPr>
              <w:t>-</w:t>
            </w:r>
            <w:r w:rsidRPr="00B1660D">
              <w:rPr>
                <w:rFonts w:ascii="Arial" w:hAnsi="Arial"/>
                <w:color w:val="auto"/>
                <w:sz w:val="20"/>
                <w:szCs w:val="20"/>
                <w:lang w:val="en-AU" w:eastAsia="en-US"/>
              </w:rPr>
              <w:t>workers.</w:t>
            </w:r>
          </w:p>
          <w:p w14:paraId="5F3937E8" w14:textId="77777777" w:rsidR="00AB7690" w:rsidRPr="00B1660D" w:rsidRDefault="00AB7690" w:rsidP="00AB7690">
            <w:pPr>
              <w:pStyle w:val="Default"/>
              <w:adjustRightInd w:val="0"/>
              <w:spacing w:line="240" w:lineRule="auto"/>
              <w:ind w:left="360"/>
              <w:rPr>
                <w:rFonts w:ascii="Arial" w:hAnsi="Arial"/>
                <w:color w:val="auto"/>
                <w:sz w:val="20"/>
                <w:szCs w:val="20"/>
                <w:lang w:val="en-AU" w:eastAsia="en-US"/>
              </w:rPr>
            </w:pPr>
          </w:p>
          <w:p w14:paraId="3122A6AF" w14:textId="77777777" w:rsidR="001763C5" w:rsidRPr="00B1660D" w:rsidRDefault="005A6873" w:rsidP="007E44D2">
            <w:pPr>
              <w:pStyle w:val="Default"/>
              <w:numPr>
                <w:ilvl w:val="0"/>
                <w:numId w:val="41"/>
              </w:numPr>
              <w:adjustRightInd w:val="0"/>
              <w:spacing w:line="240" w:lineRule="auto"/>
              <w:rPr>
                <w:rFonts w:ascii="Arial" w:hAnsi="Arial"/>
                <w:color w:val="auto"/>
                <w:sz w:val="20"/>
                <w:szCs w:val="20"/>
                <w:lang w:val="en-AU" w:eastAsia="en-US"/>
              </w:rPr>
            </w:pPr>
            <w:r w:rsidRPr="00B1660D">
              <w:rPr>
                <w:rFonts w:ascii="Arial" w:hAnsi="Arial"/>
                <w:b/>
                <w:bCs/>
                <w:color w:val="auto"/>
                <w:sz w:val="20"/>
                <w:szCs w:val="20"/>
                <w:lang w:val="en-AU" w:eastAsia="en-US"/>
              </w:rPr>
              <w:t>Location</w:t>
            </w:r>
            <w:r w:rsidRPr="00B1660D">
              <w:rPr>
                <w:rFonts w:ascii="Arial" w:hAnsi="Arial"/>
                <w:color w:val="auto"/>
                <w:sz w:val="20"/>
                <w:szCs w:val="20"/>
                <w:lang w:val="en-AU" w:eastAsia="en-US"/>
              </w:rPr>
              <w:t> – This type of study focuses on a place, and how and why people use the place.</w:t>
            </w:r>
          </w:p>
          <w:p w14:paraId="19615487" w14:textId="77777777" w:rsidR="00AB7690" w:rsidRPr="00B1660D" w:rsidRDefault="00AB7690" w:rsidP="00AB7690">
            <w:pPr>
              <w:pStyle w:val="Default"/>
              <w:adjustRightInd w:val="0"/>
              <w:spacing w:line="240" w:lineRule="auto"/>
              <w:ind w:left="360"/>
              <w:rPr>
                <w:rFonts w:ascii="Arial" w:hAnsi="Arial"/>
                <w:color w:val="auto"/>
                <w:sz w:val="20"/>
                <w:szCs w:val="20"/>
                <w:lang w:val="en-AU" w:eastAsia="en-US"/>
              </w:rPr>
            </w:pPr>
          </w:p>
          <w:p w14:paraId="45F4876C" w14:textId="77777777" w:rsidR="001763C5" w:rsidRPr="00B1660D" w:rsidRDefault="005A6873" w:rsidP="007E44D2">
            <w:pPr>
              <w:pStyle w:val="Default"/>
              <w:numPr>
                <w:ilvl w:val="0"/>
                <w:numId w:val="41"/>
              </w:numPr>
              <w:adjustRightInd w:val="0"/>
              <w:spacing w:line="240" w:lineRule="auto"/>
              <w:rPr>
                <w:rFonts w:ascii="Arial" w:hAnsi="Arial"/>
                <w:color w:val="auto"/>
                <w:sz w:val="20"/>
                <w:szCs w:val="22"/>
                <w:lang w:val="en-AU" w:eastAsia="en-US"/>
              </w:rPr>
            </w:pPr>
            <w:r w:rsidRPr="00B1660D">
              <w:rPr>
                <w:rFonts w:ascii="Arial" w:hAnsi="Arial"/>
                <w:b/>
                <w:bCs/>
                <w:color w:val="auto"/>
                <w:sz w:val="20"/>
                <w:szCs w:val="22"/>
                <w:lang w:val="en-AU" w:eastAsia="en-US"/>
              </w:rPr>
              <w:t>Service Provider</w:t>
            </w:r>
            <w:r w:rsidRPr="00B1660D">
              <w:rPr>
                <w:rFonts w:ascii="Arial" w:hAnsi="Arial"/>
                <w:color w:val="auto"/>
                <w:sz w:val="20"/>
                <w:szCs w:val="22"/>
                <w:lang w:val="en-AU" w:eastAsia="en-US"/>
              </w:rPr>
              <w:t xml:space="preserve"> – This type of study focuses on Service or Service System. This could include the people who work in the Service System or for a </w:t>
            </w:r>
            <w:r w:rsidRPr="00B1660D">
              <w:rPr>
                <w:rFonts w:ascii="Arial" w:hAnsi="Arial"/>
                <w:color w:val="auto"/>
                <w:sz w:val="20"/>
                <w:szCs w:val="22"/>
                <w:lang w:val="en-AU" w:eastAsia="en-US"/>
              </w:rPr>
              <w:lastRenderedPageBreak/>
              <w:t xml:space="preserve">Service provider, or an event that occurred. </w:t>
            </w:r>
          </w:p>
          <w:p w14:paraId="50FC25E8" w14:textId="77777777" w:rsidR="001763C5" w:rsidRPr="00B1660D" w:rsidRDefault="005A6873" w:rsidP="007E44D2">
            <w:pPr>
              <w:pStyle w:val="Default"/>
              <w:numPr>
                <w:ilvl w:val="0"/>
                <w:numId w:val="41"/>
              </w:numPr>
              <w:adjustRightInd w:val="0"/>
              <w:spacing w:line="240" w:lineRule="auto"/>
              <w:rPr>
                <w:rFonts w:ascii="Arial" w:hAnsi="Arial"/>
                <w:color w:val="auto"/>
                <w:sz w:val="20"/>
                <w:szCs w:val="22"/>
                <w:lang w:val="en-AU" w:eastAsia="en-US"/>
              </w:rPr>
            </w:pPr>
            <w:r w:rsidRPr="00B1660D">
              <w:rPr>
                <w:rFonts w:ascii="Arial" w:hAnsi="Arial"/>
                <w:b/>
                <w:bCs/>
                <w:color w:val="auto"/>
                <w:sz w:val="20"/>
                <w:szCs w:val="22"/>
                <w:lang w:val="en-AU" w:eastAsia="en-US"/>
              </w:rPr>
              <w:t>Communit</w:t>
            </w:r>
            <w:r w:rsidRPr="00B1660D">
              <w:rPr>
                <w:rFonts w:ascii="Arial" w:hAnsi="Arial"/>
                <w:color w:val="auto"/>
                <w:sz w:val="20"/>
                <w:szCs w:val="22"/>
                <w:lang w:val="en-AU" w:eastAsia="en-US"/>
              </w:rPr>
              <w:t>y This type of study focuses on an event, whether cultural or societal, and how it affects those that are affected by it.</w:t>
            </w:r>
          </w:p>
        </w:tc>
        <w:tc>
          <w:tcPr>
            <w:tcW w:w="2908" w:type="dxa"/>
          </w:tcPr>
          <w:p w14:paraId="74470FCB" w14:textId="77777777" w:rsidR="001763C5" w:rsidRPr="00B1660D" w:rsidRDefault="005A6873" w:rsidP="00A2218B">
            <w:pPr>
              <w:rPr>
                <w:rFonts w:cs="Arial"/>
                <w:szCs w:val="22"/>
                <w:lang w:val="en-AU"/>
              </w:rPr>
            </w:pPr>
            <w:r w:rsidRPr="00B1660D">
              <w:rPr>
                <w:rFonts w:cs="Arial"/>
                <w:szCs w:val="22"/>
                <w:lang w:val="en-AU"/>
              </w:rPr>
              <w:lastRenderedPageBreak/>
              <w:t xml:space="preserve">General Case Study should include </w:t>
            </w:r>
          </w:p>
          <w:p w14:paraId="6535C8C5" w14:textId="77777777" w:rsidR="001763C5" w:rsidRPr="00B1660D" w:rsidRDefault="005A6873" w:rsidP="00A2218B">
            <w:pPr>
              <w:rPr>
                <w:rFonts w:cs="Arial"/>
                <w:szCs w:val="22"/>
                <w:lang w:val="en-AU"/>
              </w:rPr>
            </w:pPr>
            <w:r w:rsidRPr="00B1660D">
              <w:rPr>
                <w:rFonts w:cs="Arial"/>
                <w:b/>
                <w:bCs/>
                <w:szCs w:val="22"/>
                <w:lang w:val="en-AU"/>
              </w:rPr>
              <w:t>Overview</w:t>
            </w:r>
            <w:r w:rsidRPr="00B1660D">
              <w:rPr>
                <w:rFonts w:cs="Arial"/>
                <w:szCs w:val="22"/>
                <w:lang w:val="en-AU"/>
              </w:rPr>
              <w:t xml:space="preserve"> – A brief snapshot of the case study.</w:t>
            </w:r>
          </w:p>
          <w:p w14:paraId="5B64084E" w14:textId="77777777" w:rsidR="001763C5" w:rsidRPr="00B1660D" w:rsidRDefault="005A6873" w:rsidP="00A2218B">
            <w:pPr>
              <w:rPr>
                <w:rFonts w:cs="Arial"/>
                <w:szCs w:val="22"/>
                <w:lang w:val="en-AU"/>
              </w:rPr>
            </w:pPr>
            <w:r w:rsidRPr="00B1660D">
              <w:rPr>
                <w:rFonts w:cs="Arial"/>
                <w:szCs w:val="22"/>
                <w:lang w:val="en-AU"/>
              </w:rPr>
              <w:t>Subject - What or who the case study about and where is it located.</w:t>
            </w:r>
          </w:p>
          <w:p w14:paraId="279F70E7" w14:textId="77777777" w:rsidR="008D35AA" w:rsidRPr="00B1660D" w:rsidRDefault="008D35AA" w:rsidP="00A2218B">
            <w:pPr>
              <w:rPr>
                <w:rFonts w:cs="Arial"/>
                <w:szCs w:val="22"/>
                <w:lang w:val="en-AU"/>
              </w:rPr>
            </w:pPr>
          </w:p>
          <w:p w14:paraId="2ABB1C38" w14:textId="77777777" w:rsidR="001763C5" w:rsidRPr="00B1660D" w:rsidRDefault="005A6873" w:rsidP="00A2218B">
            <w:pPr>
              <w:rPr>
                <w:rFonts w:cs="Arial"/>
                <w:szCs w:val="22"/>
                <w:lang w:val="en-AU"/>
              </w:rPr>
            </w:pPr>
            <w:r w:rsidRPr="00B1660D">
              <w:rPr>
                <w:rFonts w:cs="Arial"/>
                <w:b/>
                <w:bCs/>
                <w:szCs w:val="22"/>
                <w:lang w:val="en-AU"/>
              </w:rPr>
              <w:t>Issue</w:t>
            </w:r>
            <w:r w:rsidRPr="00B1660D">
              <w:rPr>
                <w:rFonts w:cs="Arial"/>
                <w:szCs w:val="22"/>
                <w:lang w:val="en-AU"/>
              </w:rPr>
              <w:t xml:space="preserve"> - Describe the focus of the case study.</w:t>
            </w:r>
          </w:p>
          <w:p w14:paraId="67366310" w14:textId="77777777" w:rsidR="001763C5" w:rsidRPr="00B1660D" w:rsidRDefault="005A6873" w:rsidP="00A2218B">
            <w:pPr>
              <w:rPr>
                <w:rFonts w:cs="Arial"/>
                <w:szCs w:val="22"/>
                <w:lang w:val="en-AU"/>
              </w:rPr>
            </w:pPr>
            <w:r w:rsidRPr="00B1660D">
              <w:rPr>
                <w:rFonts w:cs="Arial"/>
                <w:szCs w:val="22"/>
                <w:lang w:val="en-AU"/>
              </w:rPr>
              <w:t>Discussion - Include the goals the subject set out to achieve and how you helped.</w:t>
            </w:r>
          </w:p>
          <w:p w14:paraId="2C834B09" w14:textId="77777777" w:rsidR="008D35AA" w:rsidRPr="00B1660D" w:rsidRDefault="008D35AA" w:rsidP="00A2218B">
            <w:pPr>
              <w:rPr>
                <w:rFonts w:cs="Arial"/>
                <w:szCs w:val="22"/>
                <w:lang w:val="en-AU"/>
              </w:rPr>
            </w:pPr>
          </w:p>
          <w:p w14:paraId="43E2532A" w14:textId="77777777" w:rsidR="001763C5" w:rsidRPr="00B1660D" w:rsidRDefault="005A6873" w:rsidP="00A2218B">
            <w:pPr>
              <w:rPr>
                <w:rFonts w:cs="Arial"/>
                <w:szCs w:val="22"/>
                <w:lang w:val="en-AU"/>
              </w:rPr>
            </w:pPr>
            <w:r w:rsidRPr="00B1660D">
              <w:rPr>
                <w:rFonts w:cs="Arial"/>
                <w:b/>
                <w:bCs/>
                <w:szCs w:val="22"/>
                <w:lang w:val="en-AU"/>
              </w:rPr>
              <w:t xml:space="preserve">Timeframes </w:t>
            </w:r>
            <w:r w:rsidRPr="00B1660D">
              <w:rPr>
                <w:rFonts w:cs="Arial"/>
                <w:szCs w:val="22"/>
                <w:lang w:val="en-AU"/>
              </w:rPr>
              <w:t>– Outline when this happen and what were the sequence of events.</w:t>
            </w:r>
          </w:p>
          <w:p w14:paraId="5C9D4341" w14:textId="77777777" w:rsidR="001763C5" w:rsidRPr="00B1660D" w:rsidRDefault="005A6873" w:rsidP="00A2218B">
            <w:pPr>
              <w:rPr>
                <w:rFonts w:cs="Arial"/>
                <w:szCs w:val="22"/>
                <w:lang w:val="en-AU"/>
              </w:rPr>
            </w:pPr>
            <w:r w:rsidRPr="00B1660D">
              <w:rPr>
                <w:rFonts w:cs="Arial"/>
                <w:szCs w:val="22"/>
                <w:lang w:val="en-AU"/>
              </w:rPr>
              <w:t>Conclusion – Describe the results.</w:t>
            </w:r>
          </w:p>
          <w:p w14:paraId="1829FC04" w14:textId="77777777" w:rsidR="008D35AA" w:rsidRPr="00B1660D" w:rsidRDefault="008D35AA" w:rsidP="00A2218B">
            <w:pPr>
              <w:rPr>
                <w:rFonts w:cs="Arial"/>
                <w:szCs w:val="22"/>
                <w:lang w:val="en-AU"/>
              </w:rPr>
            </w:pPr>
          </w:p>
          <w:p w14:paraId="1DB5F268" w14:textId="77777777" w:rsidR="001763C5" w:rsidRPr="00B1660D" w:rsidRDefault="005A6873" w:rsidP="00A2218B">
            <w:pPr>
              <w:rPr>
                <w:rFonts w:cs="Arial"/>
                <w:szCs w:val="22"/>
                <w:lang w:val="en-AU"/>
              </w:rPr>
            </w:pPr>
            <w:r w:rsidRPr="00B1660D">
              <w:rPr>
                <w:rFonts w:cs="Arial"/>
                <w:b/>
                <w:bCs/>
                <w:szCs w:val="22"/>
                <w:lang w:val="en-AU"/>
              </w:rPr>
              <w:t>Reflections and Learnings</w:t>
            </w:r>
            <w:r w:rsidRPr="00B1660D">
              <w:rPr>
                <w:rFonts w:cs="Arial"/>
                <w:szCs w:val="22"/>
                <w:lang w:val="en-AU"/>
              </w:rPr>
              <w:t xml:space="preserve">:  What could have been done better, what were the unintended benefits or </w:t>
            </w:r>
            <w:r w:rsidRPr="00B1660D">
              <w:rPr>
                <w:rFonts w:cs="Arial"/>
                <w:szCs w:val="22"/>
                <w:lang w:val="en-AU"/>
              </w:rPr>
              <w:lastRenderedPageBreak/>
              <w:t>consequences. Innovations etc.</w:t>
            </w:r>
          </w:p>
          <w:p w14:paraId="68214829" w14:textId="77777777" w:rsidR="00605921" w:rsidRPr="00B1660D" w:rsidRDefault="00605921" w:rsidP="00A2218B">
            <w:pPr>
              <w:rPr>
                <w:rFonts w:cs="Arial"/>
                <w:szCs w:val="22"/>
                <w:lang w:val="en-AU"/>
              </w:rPr>
            </w:pPr>
          </w:p>
          <w:p w14:paraId="5FDA3891" w14:textId="77777777" w:rsidR="001763C5" w:rsidRPr="00B1660D" w:rsidRDefault="005A6873" w:rsidP="00A2218B">
            <w:pPr>
              <w:rPr>
                <w:rFonts w:cs="Arial"/>
                <w:szCs w:val="22"/>
                <w:lang w:val="en-AU"/>
              </w:rPr>
            </w:pPr>
            <w:r w:rsidRPr="00B1660D">
              <w:rPr>
                <w:rFonts w:cs="Arial"/>
                <w:szCs w:val="22"/>
                <w:lang w:val="en-AU"/>
              </w:rPr>
              <w:t xml:space="preserve">Provide an overview of the subject where relevant: </w:t>
            </w:r>
          </w:p>
          <w:p w14:paraId="51B8ED30" w14:textId="77777777" w:rsidR="001763C5" w:rsidRPr="00B1660D" w:rsidRDefault="005A6873" w:rsidP="007E44D2">
            <w:pPr>
              <w:pStyle w:val="ListParagraph"/>
              <w:numPr>
                <w:ilvl w:val="0"/>
                <w:numId w:val="42"/>
              </w:numPr>
              <w:spacing w:after="0"/>
              <w:ind w:left="360"/>
              <w:contextualSpacing/>
              <w:rPr>
                <w:rFonts w:cs="Arial"/>
                <w:szCs w:val="22"/>
                <w:lang w:val="en-AU"/>
              </w:rPr>
            </w:pPr>
            <w:r w:rsidRPr="00B1660D">
              <w:rPr>
                <w:rFonts w:cs="Arial"/>
                <w:szCs w:val="22"/>
                <w:lang w:val="en-AU"/>
              </w:rPr>
              <w:t>Type of Services provided</w:t>
            </w:r>
          </w:p>
          <w:p w14:paraId="3E703476" w14:textId="77777777" w:rsidR="001763C5" w:rsidRPr="00B1660D" w:rsidRDefault="005A6873" w:rsidP="007E44D2">
            <w:pPr>
              <w:pStyle w:val="ListParagraph"/>
              <w:numPr>
                <w:ilvl w:val="0"/>
                <w:numId w:val="42"/>
              </w:numPr>
              <w:spacing w:after="0"/>
              <w:ind w:left="360"/>
              <w:contextualSpacing/>
              <w:rPr>
                <w:rFonts w:cs="Arial"/>
                <w:szCs w:val="22"/>
                <w:lang w:val="en-AU"/>
              </w:rPr>
            </w:pPr>
            <w:r w:rsidRPr="00B1660D">
              <w:rPr>
                <w:rFonts w:cs="Arial"/>
                <w:szCs w:val="22"/>
                <w:lang w:val="en-AU"/>
              </w:rPr>
              <w:t>Rural or remote services</w:t>
            </w:r>
          </w:p>
          <w:p w14:paraId="71996D87" w14:textId="77777777" w:rsidR="001763C5" w:rsidRPr="00B1660D" w:rsidRDefault="005A6873" w:rsidP="007E44D2">
            <w:pPr>
              <w:pStyle w:val="ListParagraph"/>
              <w:numPr>
                <w:ilvl w:val="0"/>
                <w:numId w:val="42"/>
              </w:numPr>
              <w:spacing w:after="0"/>
              <w:ind w:left="360"/>
              <w:contextualSpacing/>
              <w:rPr>
                <w:rFonts w:cs="Arial"/>
                <w:szCs w:val="22"/>
                <w:lang w:val="en-AU"/>
              </w:rPr>
            </w:pPr>
            <w:r w:rsidRPr="00B1660D">
              <w:rPr>
                <w:rFonts w:cs="Arial"/>
                <w:szCs w:val="22"/>
                <w:lang w:val="en-AU"/>
              </w:rPr>
              <w:t xml:space="preserve">Large or small provider (Number </w:t>
            </w:r>
            <w:r w:rsidR="00605921" w:rsidRPr="00B1660D">
              <w:rPr>
                <w:rFonts w:cs="Arial"/>
                <w:szCs w:val="22"/>
                <w:lang w:val="en-AU"/>
              </w:rPr>
              <w:t xml:space="preserve">of </w:t>
            </w:r>
            <w:r w:rsidRPr="00B1660D">
              <w:rPr>
                <w:rFonts w:cs="Arial"/>
                <w:szCs w:val="22"/>
                <w:lang w:val="en-AU"/>
              </w:rPr>
              <w:t>staff)</w:t>
            </w:r>
          </w:p>
          <w:p w14:paraId="260BCC01" w14:textId="77777777" w:rsidR="001763C5" w:rsidRPr="00B1660D" w:rsidRDefault="005A6873" w:rsidP="5A6A2855">
            <w:pPr>
              <w:pStyle w:val="ListParagraph"/>
              <w:numPr>
                <w:ilvl w:val="0"/>
                <w:numId w:val="42"/>
              </w:numPr>
              <w:spacing w:after="0"/>
              <w:ind w:left="360"/>
              <w:contextualSpacing/>
              <w:rPr>
                <w:rFonts w:cs="Arial"/>
                <w:lang w:val="en-AU"/>
              </w:rPr>
            </w:pPr>
            <w:r w:rsidRPr="00B1660D">
              <w:rPr>
                <w:rFonts w:cs="Arial"/>
                <w:lang w:val="en-AU"/>
              </w:rPr>
              <w:t>Service model (outreach, telephone, centre based</w:t>
            </w:r>
          </w:p>
          <w:p w14:paraId="2D9E14DC" w14:textId="77777777" w:rsidR="001763C5" w:rsidRPr="00B1660D" w:rsidRDefault="001763C5" w:rsidP="00A2218B">
            <w:pPr>
              <w:rPr>
                <w:rFonts w:cs="Arial"/>
                <w:szCs w:val="22"/>
                <w:lang w:val="en-AU"/>
              </w:rPr>
            </w:pPr>
          </w:p>
          <w:p w14:paraId="2493153D" w14:textId="77777777" w:rsidR="001763C5" w:rsidRPr="00B1660D" w:rsidRDefault="005A6873" w:rsidP="5A6A2855">
            <w:pPr>
              <w:rPr>
                <w:rFonts w:cs="Arial"/>
                <w:lang w:val="en-AU"/>
              </w:rPr>
            </w:pPr>
            <w:r w:rsidRPr="00B1660D">
              <w:rPr>
                <w:rFonts w:cs="Arial"/>
                <w:lang w:val="en-AU"/>
              </w:rPr>
              <w:t xml:space="preserve">Case studies are stronger when supported by samples, video’s, interviews, quotes, Statistics, or photos. </w:t>
            </w:r>
          </w:p>
          <w:p w14:paraId="39A28C6B" w14:textId="77777777" w:rsidR="001763C5" w:rsidRPr="00B1660D" w:rsidRDefault="001763C5" w:rsidP="00A2218B">
            <w:pPr>
              <w:rPr>
                <w:rFonts w:cs="Arial"/>
                <w:szCs w:val="22"/>
                <w:lang w:val="en-AU"/>
              </w:rPr>
            </w:pPr>
          </w:p>
        </w:tc>
      </w:tr>
      <w:tr w:rsidR="00DE1AE6" w:rsidRPr="00B1660D" w14:paraId="0C28B37B" w14:textId="77777777" w:rsidTr="5A6A2855">
        <w:trPr>
          <w:trHeight w:val="156"/>
        </w:trPr>
        <w:tc>
          <w:tcPr>
            <w:tcW w:w="1515" w:type="dxa"/>
            <w:vAlign w:val="center"/>
          </w:tcPr>
          <w:p w14:paraId="72AFCEFD" w14:textId="18D1524F" w:rsidR="001763C5" w:rsidRPr="00B1660D" w:rsidRDefault="005A6873" w:rsidP="00214B1B">
            <w:pPr>
              <w:ind w:left="323" w:hanging="284"/>
              <w:rPr>
                <w:rFonts w:cs="Arial"/>
                <w:szCs w:val="22"/>
                <w:lang w:val="en-AU"/>
              </w:rPr>
            </w:pPr>
            <w:r w:rsidRPr="00B1660D">
              <w:rPr>
                <w:rFonts w:cs="Arial"/>
                <w:szCs w:val="22"/>
                <w:lang w:val="en-AU"/>
              </w:rPr>
              <w:lastRenderedPageBreak/>
              <w:t>DOC5.01</w:t>
            </w:r>
          </w:p>
        </w:tc>
        <w:tc>
          <w:tcPr>
            <w:tcW w:w="1778" w:type="dxa"/>
            <w:vAlign w:val="center"/>
          </w:tcPr>
          <w:p w14:paraId="5DA4A450" w14:textId="77777777" w:rsidR="001763C5" w:rsidRPr="00B1660D" w:rsidRDefault="005A6873" w:rsidP="001763C5">
            <w:pPr>
              <w:rPr>
                <w:rFonts w:cs="Arial"/>
                <w:szCs w:val="22"/>
                <w:lang w:val="en-AU"/>
              </w:rPr>
            </w:pPr>
            <w:r w:rsidRPr="00B1660D">
              <w:rPr>
                <w:rFonts w:cs="Arial"/>
                <w:szCs w:val="22"/>
                <w:lang w:val="en-AU"/>
              </w:rPr>
              <w:t>Number of events held during the reporting period</w:t>
            </w:r>
          </w:p>
        </w:tc>
        <w:tc>
          <w:tcPr>
            <w:tcW w:w="3519" w:type="dxa"/>
            <w:vAlign w:val="center"/>
          </w:tcPr>
          <w:p w14:paraId="10407A31" w14:textId="57E2BF03" w:rsidR="001763C5" w:rsidRPr="00B1660D" w:rsidRDefault="005A6873" w:rsidP="5A6A2855">
            <w:pPr>
              <w:rPr>
                <w:rFonts w:cs="Arial"/>
                <w:lang w:val="en-AU"/>
              </w:rPr>
            </w:pPr>
            <w:r w:rsidRPr="00B1660D">
              <w:rPr>
                <w:rFonts w:cs="Arial"/>
                <w:lang w:val="en-AU"/>
              </w:rPr>
              <w:t xml:space="preserve">Count </w:t>
            </w:r>
            <w:r w:rsidR="00112F67" w:rsidRPr="00B1660D">
              <w:rPr>
                <w:rFonts w:cs="Arial"/>
                <w:lang w:val="en-AU"/>
              </w:rPr>
              <w:t xml:space="preserve">1 for each event held. Events held </w:t>
            </w:r>
            <w:r w:rsidR="00877F71" w:rsidRPr="00B1660D">
              <w:rPr>
                <w:rFonts w:cs="Arial"/>
                <w:lang w:val="en-AU"/>
              </w:rPr>
              <w:t>daily</w:t>
            </w:r>
            <w:r w:rsidR="00BD0F53" w:rsidRPr="00B1660D">
              <w:rPr>
                <w:rFonts w:cs="Arial"/>
              </w:rPr>
              <w:t>y</w:t>
            </w:r>
            <w:r w:rsidR="00112F67" w:rsidRPr="00B1660D">
              <w:rPr>
                <w:rFonts w:cs="Arial"/>
                <w:lang w:val="en-AU"/>
              </w:rPr>
              <w:t xml:space="preserve"> for one week should be counted as 7 </w:t>
            </w:r>
          </w:p>
        </w:tc>
        <w:tc>
          <w:tcPr>
            <w:tcW w:w="2908" w:type="dxa"/>
          </w:tcPr>
          <w:p w14:paraId="149C5736" w14:textId="77777777" w:rsidR="001763C5" w:rsidRPr="00B1660D" w:rsidRDefault="005A6873" w:rsidP="5A6A2855">
            <w:pPr>
              <w:rPr>
                <w:rFonts w:cs="Arial"/>
                <w:lang w:val="en-AU"/>
              </w:rPr>
            </w:pPr>
            <w:r w:rsidRPr="00B1660D">
              <w:rPr>
                <w:rFonts w:cs="Arial"/>
                <w:lang w:val="en-AU"/>
              </w:rPr>
              <w:t>A breakfast BBQ is held at the school each morning for two weeks</w:t>
            </w:r>
            <w:r w:rsidR="4C88F490" w:rsidRPr="00B1660D">
              <w:rPr>
                <w:rFonts w:cs="Arial"/>
                <w:lang w:val="en-AU"/>
              </w:rPr>
              <w:t xml:space="preserve"> (school days)</w:t>
            </w:r>
            <w:r w:rsidRPr="00B1660D">
              <w:rPr>
                <w:rFonts w:cs="Arial"/>
                <w:lang w:val="en-AU"/>
              </w:rPr>
              <w:t xml:space="preserve">. This is counted as </w:t>
            </w:r>
            <w:r w:rsidR="4C88F490" w:rsidRPr="00B1660D">
              <w:rPr>
                <w:rFonts w:cs="Arial"/>
                <w:lang w:val="en-AU"/>
              </w:rPr>
              <w:t xml:space="preserve">10 events. </w:t>
            </w:r>
          </w:p>
          <w:p w14:paraId="4CCA68F1" w14:textId="77777777" w:rsidR="00A25BE8" w:rsidRPr="00B1660D" w:rsidRDefault="00A25BE8" w:rsidP="001763C5">
            <w:pPr>
              <w:rPr>
                <w:rFonts w:cs="Arial"/>
                <w:szCs w:val="22"/>
                <w:lang w:val="en-AU"/>
              </w:rPr>
            </w:pPr>
          </w:p>
        </w:tc>
      </w:tr>
      <w:tr w:rsidR="00DE1AE6" w:rsidRPr="00B1660D" w14:paraId="245FA074" w14:textId="77777777" w:rsidTr="5A6A2855">
        <w:trPr>
          <w:trHeight w:val="555"/>
        </w:trPr>
        <w:tc>
          <w:tcPr>
            <w:tcW w:w="1515" w:type="dxa"/>
            <w:vAlign w:val="center"/>
          </w:tcPr>
          <w:p w14:paraId="107A2591" w14:textId="66E4D179" w:rsidR="001763C5" w:rsidRPr="00B1660D" w:rsidRDefault="005A6873" w:rsidP="00214B1B">
            <w:pPr>
              <w:ind w:left="323" w:hanging="284"/>
              <w:rPr>
                <w:rFonts w:cs="Arial"/>
                <w:szCs w:val="22"/>
                <w:lang w:val="en-AU"/>
              </w:rPr>
            </w:pPr>
            <w:r w:rsidRPr="00B1660D">
              <w:rPr>
                <w:rFonts w:cs="Arial"/>
                <w:szCs w:val="22"/>
                <w:lang w:val="en-AU"/>
              </w:rPr>
              <w:t>GM07</w:t>
            </w:r>
          </w:p>
        </w:tc>
        <w:tc>
          <w:tcPr>
            <w:tcW w:w="1778" w:type="dxa"/>
            <w:vAlign w:val="center"/>
          </w:tcPr>
          <w:p w14:paraId="38FFE1C6" w14:textId="77777777" w:rsidR="001763C5" w:rsidRPr="00B1660D" w:rsidRDefault="005A6873" w:rsidP="00502911">
            <w:pPr>
              <w:rPr>
                <w:rFonts w:cs="Arial"/>
                <w:szCs w:val="22"/>
                <w:lang w:val="en-AU"/>
              </w:rPr>
            </w:pPr>
            <w:r w:rsidRPr="00B1660D">
              <w:rPr>
                <w:rFonts w:cs="Arial"/>
                <w:szCs w:val="22"/>
                <w:lang w:val="en-AU"/>
              </w:rPr>
              <w:t>Number of Service Users who reported most of their goals were met.</w:t>
            </w:r>
          </w:p>
          <w:p w14:paraId="4B854850" w14:textId="77777777" w:rsidR="00A25BE8" w:rsidRPr="00B1660D" w:rsidRDefault="00A25BE8" w:rsidP="00502911">
            <w:pPr>
              <w:rPr>
                <w:rFonts w:cs="Arial"/>
                <w:szCs w:val="22"/>
                <w:lang w:val="en-AU"/>
              </w:rPr>
            </w:pPr>
          </w:p>
        </w:tc>
        <w:tc>
          <w:tcPr>
            <w:tcW w:w="3519" w:type="dxa"/>
          </w:tcPr>
          <w:p w14:paraId="533407AB" w14:textId="77777777" w:rsidR="001763C5" w:rsidRPr="00B1660D" w:rsidRDefault="005A6873" w:rsidP="5A6A2855">
            <w:pPr>
              <w:rPr>
                <w:rFonts w:cs="Arial"/>
                <w:lang w:val="en-AU"/>
              </w:rPr>
            </w:pPr>
            <w:r w:rsidRPr="00B1660D">
              <w:rPr>
                <w:rFonts w:cs="Arial"/>
                <w:lang w:val="en-AU"/>
              </w:rPr>
              <w:t>Count 1 for each case/support plan closed/</w:t>
            </w:r>
            <w:r w:rsidR="2B187190" w:rsidRPr="00B1660D">
              <w:rPr>
                <w:rFonts w:cs="Arial"/>
                <w:lang w:val="en-AU"/>
              </w:rPr>
              <w:t>finalised</w:t>
            </w:r>
            <w:r w:rsidRPr="00B1660D">
              <w:rPr>
                <w:rFonts w:cs="Arial"/>
                <w:lang w:val="en-AU"/>
              </w:rPr>
              <w:t xml:space="preserve"> because of the majority of identified goals/needs being met during the reporting period</w:t>
            </w:r>
          </w:p>
        </w:tc>
        <w:tc>
          <w:tcPr>
            <w:tcW w:w="2908" w:type="dxa"/>
          </w:tcPr>
          <w:p w14:paraId="0E170676" w14:textId="77777777" w:rsidR="001763C5" w:rsidRPr="00B1660D" w:rsidRDefault="005A6873" w:rsidP="5A6A2855">
            <w:pPr>
              <w:rPr>
                <w:rFonts w:cs="Arial"/>
                <w:lang w:val="en-AU"/>
              </w:rPr>
            </w:pPr>
            <w:r w:rsidRPr="00B1660D">
              <w:rPr>
                <w:rFonts w:cs="Arial"/>
                <w:lang w:val="en-AU"/>
              </w:rPr>
              <w:t xml:space="preserve">A Service User </w:t>
            </w:r>
            <w:r w:rsidR="4391DF62" w:rsidRPr="00B1660D">
              <w:rPr>
                <w:rFonts w:cs="Arial"/>
                <w:lang w:val="en-AU"/>
              </w:rPr>
              <w:t>has three goals, of which two have been met and one is</w:t>
            </w:r>
            <w:r w:rsidR="3D9D3102" w:rsidRPr="00B1660D">
              <w:rPr>
                <w:rFonts w:cs="Arial"/>
                <w:lang w:val="en-AU"/>
              </w:rPr>
              <w:t xml:space="preserve"> ongoing</w:t>
            </w:r>
            <w:r w:rsidR="4391DF62" w:rsidRPr="00B1660D">
              <w:rPr>
                <w:rFonts w:cs="Arial"/>
                <w:lang w:val="en-AU"/>
              </w:rPr>
              <w:t xml:space="preserve"> </w:t>
            </w:r>
            <w:r w:rsidR="7D2710C3" w:rsidRPr="00B1660D">
              <w:rPr>
                <w:rFonts w:cs="Arial"/>
                <w:lang w:val="en-AU"/>
              </w:rPr>
              <w:t>(</w:t>
            </w:r>
            <w:r w:rsidR="4391DF62" w:rsidRPr="00B1660D">
              <w:rPr>
                <w:rFonts w:cs="Arial"/>
                <w:lang w:val="en-AU"/>
              </w:rPr>
              <w:t>long term</w:t>
            </w:r>
            <w:r w:rsidR="7D2710C3" w:rsidRPr="00B1660D">
              <w:rPr>
                <w:rFonts w:cs="Arial"/>
                <w:lang w:val="en-AU"/>
              </w:rPr>
              <w:t>)</w:t>
            </w:r>
            <w:r w:rsidR="4391DF62" w:rsidRPr="00B1660D">
              <w:rPr>
                <w:rFonts w:cs="Arial"/>
                <w:lang w:val="en-AU"/>
              </w:rPr>
              <w:t>. This is counted as 1</w:t>
            </w:r>
            <w:r w:rsidR="3D9D3102" w:rsidRPr="00B1660D">
              <w:rPr>
                <w:rFonts w:cs="Arial"/>
                <w:lang w:val="en-AU"/>
              </w:rPr>
              <w:t xml:space="preserve">. </w:t>
            </w:r>
          </w:p>
        </w:tc>
      </w:tr>
    </w:tbl>
    <w:p w14:paraId="039B55D7" w14:textId="77777777" w:rsidR="007E6504" w:rsidRPr="00B1660D" w:rsidRDefault="005A6873" w:rsidP="008474CF">
      <w:pPr>
        <w:pStyle w:val="Heading1"/>
        <w:numPr>
          <w:ilvl w:val="0"/>
          <w:numId w:val="38"/>
        </w:numPr>
        <w:rPr>
          <w:rFonts w:ascii="Arial" w:hAnsi="Arial" w:cs="Arial"/>
        </w:rPr>
      </w:pPr>
      <w:bookmarkStart w:id="39" w:name="_Toc121743996"/>
      <w:r w:rsidRPr="00B1660D">
        <w:rPr>
          <w:rFonts w:ascii="Arial" w:hAnsi="Arial" w:cs="Arial"/>
        </w:rPr>
        <w:t>Templates</w:t>
      </w:r>
      <w:bookmarkEnd w:id="39"/>
      <w:r w:rsidRPr="00B1660D">
        <w:rPr>
          <w:rFonts w:ascii="Arial" w:hAnsi="Arial" w:cs="Arial"/>
        </w:rPr>
        <w:t xml:space="preserve"> </w:t>
      </w:r>
    </w:p>
    <w:p w14:paraId="7938C875" w14:textId="77777777" w:rsidR="00BF2489" w:rsidRPr="00B1660D" w:rsidRDefault="005A6873" w:rsidP="00984C4D">
      <w:pPr>
        <w:rPr>
          <w:rFonts w:cs="Arial"/>
        </w:rPr>
      </w:pPr>
      <w:r w:rsidRPr="00B1660D">
        <w:rPr>
          <w:rFonts w:cs="Arial"/>
        </w:rPr>
        <w:t xml:space="preserve">This section provides resource to assist with the </w:t>
      </w:r>
      <w:r w:rsidR="00AD4D4C" w:rsidRPr="00B1660D">
        <w:rPr>
          <w:rFonts w:cs="Arial"/>
        </w:rPr>
        <w:t>collect</w:t>
      </w:r>
      <w:r w:rsidRPr="00B1660D">
        <w:rPr>
          <w:rFonts w:cs="Arial"/>
        </w:rPr>
        <w:t>ion of</w:t>
      </w:r>
      <w:r w:rsidR="00AD4D4C" w:rsidRPr="00B1660D">
        <w:rPr>
          <w:rFonts w:cs="Arial"/>
        </w:rPr>
        <w:t xml:space="preserve"> data and report</w:t>
      </w:r>
      <w:r w:rsidRPr="00B1660D">
        <w:rPr>
          <w:rFonts w:cs="Arial"/>
        </w:rPr>
        <w:t>ing</w:t>
      </w:r>
      <w:r w:rsidR="00AD4D4C" w:rsidRPr="00B1660D">
        <w:rPr>
          <w:rFonts w:cs="Arial"/>
        </w:rPr>
        <w:t xml:space="preserve"> </w:t>
      </w:r>
      <w:r w:rsidR="001C7C82" w:rsidRPr="00B1660D">
        <w:rPr>
          <w:rFonts w:cs="Arial"/>
        </w:rPr>
        <w:t xml:space="preserve">where </w:t>
      </w:r>
      <w:r w:rsidRPr="00B1660D">
        <w:rPr>
          <w:rFonts w:cs="Arial"/>
        </w:rPr>
        <w:t>S</w:t>
      </w:r>
      <w:r w:rsidR="001C7C82" w:rsidRPr="00B1660D">
        <w:rPr>
          <w:rFonts w:cs="Arial"/>
        </w:rPr>
        <w:t xml:space="preserve">uppliers do not have access to </w:t>
      </w:r>
      <w:r w:rsidRPr="00B1660D">
        <w:rPr>
          <w:rFonts w:cs="Arial"/>
        </w:rPr>
        <w:t xml:space="preserve">a similar or agreed </w:t>
      </w:r>
      <w:r w:rsidR="001C7C82" w:rsidRPr="00B1660D">
        <w:rPr>
          <w:rFonts w:cs="Arial"/>
        </w:rPr>
        <w:t>data collection</w:t>
      </w:r>
      <w:r w:rsidRPr="00B1660D">
        <w:rPr>
          <w:rFonts w:cs="Arial"/>
        </w:rPr>
        <w:t xml:space="preserve"> or</w:t>
      </w:r>
      <w:r w:rsidR="001C7C82" w:rsidRPr="00B1660D">
        <w:rPr>
          <w:rFonts w:cs="Arial"/>
        </w:rPr>
        <w:t xml:space="preserve"> reporting resources</w:t>
      </w:r>
      <w:r w:rsidRPr="00B1660D">
        <w:rPr>
          <w:rFonts w:cs="Arial"/>
        </w:rPr>
        <w:t>.</w:t>
      </w:r>
    </w:p>
    <w:p w14:paraId="126F28EB" w14:textId="77777777" w:rsidR="00984C4D" w:rsidRPr="00B1660D" w:rsidRDefault="005A6873" w:rsidP="00984C4D">
      <w:pPr>
        <w:rPr>
          <w:rFonts w:cs="Arial"/>
        </w:rPr>
      </w:pPr>
      <w:r w:rsidRPr="00B1660D">
        <w:rPr>
          <w:rFonts w:cs="Arial"/>
        </w:rPr>
        <w:t xml:space="preserve"> </w:t>
      </w:r>
    </w:p>
    <w:p w14:paraId="4D816EF3" w14:textId="77777777" w:rsidR="007E44D2" w:rsidRPr="00B1660D" w:rsidRDefault="002B51ED" w:rsidP="00652AEF">
      <w:pPr>
        <w:pStyle w:val="ListParagraph"/>
        <w:numPr>
          <w:ilvl w:val="0"/>
          <w:numId w:val="48"/>
        </w:numPr>
        <w:rPr>
          <w:rFonts w:cs="Arial"/>
        </w:rPr>
      </w:pPr>
      <w:hyperlink w:anchor="_Brokerage_Report" w:history="1">
        <w:r w:rsidR="005A6873" w:rsidRPr="00B1660D">
          <w:rPr>
            <w:rStyle w:val="Hyperlink"/>
            <w:rFonts w:cs="Arial"/>
          </w:rPr>
          <w:t xml:space="preserve">Brokerage </w:t>
        </w:r>
        <w:r w:rsidR="00401EAE" w:rsidRPr="00B1660D">
          <w:rPr>
            <w:rStyle w:val="Hyperlink"/>
            <w:rFonts w:cs="Arial"/>
          </w:rPr>
          <w:t>Report</w:t>
        </w:r>
      </w:hyperlink>
      <w:r w:rsidR="005A6873" w:rsidRPr="00B1660D">
        <w:rPr>
          <w:rFonts w:cs="Arial"/>
        </w:rPr>
        <w:t xml:space="preserve"> </w:t>
      </w:r>
    </w:p>
    <w:p w14:paraId="798A473A" w14:textId="77777777" w:rsidR="007E44D2" w:rsidRPr="00B1660D" w:rsidRDefault="005A6873" w:rsidP="00652AEF">
      <w:pPr>
        <w:pStyle w:val="ListParagraph"/>
        <w:numPr>
          <w:ilvl w:val="0"/>
          <w:numId w:val="48"/>
        </w:numPr>
        <w:rPr>
          <w:rFonts w:cs="Arial"/>
        </w:rPr>
      </w:pPr>
      <w:r w:rsidRPr="00B1660D">
        <w:rPr>
          <w:rFonts w:cs="Arial"/>
        </w:rPr>
        <w:t xml:space="preserve">Reporting Requirement - Data Collection Template </w:t>
      </w:r>
      <w:r w:rsidR="00726A01" w:rsidRPr="00B1660D">
        <w:rPr>
          <w:rFonts w:cs="Arial"/>
        </w:rPr>
        <w:t xml:space="preserve">[under development] </w:t>
      </w:r>
    </w:p>
    <w:p w14:paraId="48DB6BF0" w14:textId="77777777" w:rsidR="007E44D2" w:rsidRPr="00B1660D" w:rsidRDefault="005A6873" w:rsidP="00652AEF">
      <w:pPr>
        <w:pStyle w:val="ListParagraph"/>
        <w:numPr>
          <w:ilvl w:val="0"/>
          <w:numId w:val="48"/>
        </w:numPr>
        <w:rPr>
          <w:rFonts w:cs="Arial"/>
        </w:rPr>
      </w:pPr>
      <w:r w:rsidRPr="00B1660D">
        <w:rPr>
          <w:rFonts w:cs="Arial"/>
        </w:rPr>
        <w:t xml:space="preserve">Reporting Requirement - Reporting Template </w:t>
      </w:r>
      <w:r w:rsidR="00726A01" w:rsidRPr="00B1660D">
        <w:rPr>
          <w:rFonts w:cs="Arial"/>
        </w:rPr>
        <w:t>[under development]</w:t>
      </w:r>
    </w:p>
    <w:p w14:paraId="24C8B75F" w14:textId="47CF657A" w:rsidR="00652AEF" w:rsidRPr="00B1660D" w:rsidRDefault="002B51ED" w:rsidP="00324C59">
      <w:pPr>
        <w:pStyle w:val="ListParagraph"/>
        <w:numPr>
          <w:ilvl w:val="0"/>
          <w:numId w:val="48"/>
        </w:numPr>
        <w:rPr>
          <w:rFonts w:cs="Arial"/>
        </w:rPr>
      </w:pPr>
      <w:hyperlink w:anchor="_Case_Study_Consent_1" w:history="1">
        <w:r w:rsidR="007E44D2" w:rsidRPr="00B1660D">
          <w:rPr>
            <w:rStyle w:val="Hyperlink"/>
            <w:rFonts w:cs="Arial"/>
          </w:rPr>
          <w:t xml:space="preserve">Case Study – </w:t>
        </w:r>
        <w:r w:rsidR="00BF450E" w:rsidRPr="00B1660D">
          <w:rPr>
            <w:rStyle w:val="Hyperlink"/>
            <w:rFonts w:cs="Arial"/>
          </w:rPr>
          <w:t xml:space="preserve">Consent form </w:t>
        </w:r>
      </w:hyperlink>
      <w:r w:rsidR="007E44D2" w:rsidRPr="00B1660D">
        <w:rPr>
          <w:rFonts w:cs="Arial"/>
        </w:rPr>
        <w:t xml:space="preserve"> </w:t>
      </w:r>
    </w:p>
    <w:p w14:paraId="432F818A" w14:textId="77777777" w:rsidR="00401EAE" w:rsidRPr="00B1660D" w:rsidRDefault="00401EAE" w:rsidP="00401EAE">
      <w:pPr>
        <w:rPr>
          <w:rFonts w:cs="Arial"/>
        </w:rPr>
      </w:pPr>
    </w:p>
    <w:p w14:paraId="108976A8" w14:textId="77777777" w:rsidR="00401EAE" w:rsidRPr="00B1660D" w:rsidRDefault="00401EAE" w:rsidP="00401EAE">
      <w:pPr>
        <w:rPr>
          <w:rFonts w:cs="Arial"/>
        </w:rPr>
      </w:pPr>
    </w:p>
    <w:p w14:paraId="0499D79D" w14:textId="77777777" w:rsidR="00401EAE" w:rsidRPr="00B1660D" w:rsidRDefault="00401EAE" w:rsidP="00401EAE">
      <w:pPr>
        <w:rPr>
          <w:rFonts w:cs="Arial"/>
        </w:rPr>
      </w:pPr>
    </w:p>
    <w:p w14:paraId="1CF14794" w14:textId="77777777" w:rsidR="00401EAE" w:rsidRPr="00B1660D" w:rsidRDefault="00401EAE" w:rsidP="00401EAE">
      <w:pPr>
        <w:rPr>
          <w:rFonts w:cs="Arial"/>
        </w:rPr>
      </w:pPr>
    </w:p>
    <w:p w14:paraId="6F53AC50" w14:textId="77777777" w:rsidR="00401EAE" w:rsidRPr="00B1660D" w:rsidRDefault="00401EAE" w:rsidP="00401EAE">
      <w:pPr>
        <w:rPr>
          <w:rFonts w:cs="Arial"/>
        </w:rPr>
      </w:pPr>
    </w:p>
    <w:p w14:paraId="78067810" w14:textId="77777777" w:rsidR="00401EAE" w:rsidRPr="00B1660D" w:rsidRDefault="00401EAE" w:rsidP="00401EAE">
      <w:pPr>
        <w:rPr>
          <w:rFonts w:cs="Arial"/>
        </w:rPr>
      </w:pPr>
    </w:p>
    <w:p w14:paraId="2B38F985" w14:textId="77777777" w:rsidR="00401EAE" w:rsidRPr="00B1660D" w:rsidRDefault="00401EAE" w:rsidP="00401EAE">
      <w:pPr>
        <w:rPr>
          <w:rFonts w:cs="Arial"/>
        </w:rPr>
      </w:pPr>
    </w:p>
    <w:p w14:paraId="43C938F6" w14:textId="77777777" w:rsidR="00401EAE" w:rsidRPr="00B1660D" w:rsidRDefault="00401EAE" w:rsidP="00401EAE">
      <w:pPr>
        <w:rPr>
          <w:rFonts w:cs="Arial"/>
        </w:rPr>
      </w:pPr>
    </w:p>
    <w:p w14:paraId="199B0073" w14:textId="77777777" w:rsidR="00401EAE" w:rsidRPr="00B1660D" w:rsidRDefault="00401EAE" w:rsidP="00401EAE">
      <w:pPr>
        <w:rPr>
          <w:rFonts w:cs="Arial"/>
        </w:rPr>
      </w:pPr>
    </w:p>
    <w:p w14:paraId="6A6CEF67" w14:textId="77777777" w:rsidR="00401EAE" w:rsidRPr="00B1660D" w:rsidRDefault="00401EAE" w:rsidP="00401EAE">
      <w:pPr>
        <w:rPr>
          <w:rFonts w:cs="Arial"/>
        </w:rPr>
      </w:pPr>
    </w:p>
    <w:p w14:paraId="70292206" w14:textId="77777777" w:rsidR="00401EAE" w:rsidRPr="00B1660D" w:rsidRDefault="00401EAE" w:rsidP="00401EAE">
      <w:pPr>
        <w:rPr>
          <w:rFonts w:cs="Arial"/>
        </w:rPr>
      </w:pPr>
    </w:p>
    <w:p w14:paraId="750B37B0" w14:textId="77777777" w:rsidR="00401EAE" w:rsidRPr="00B1660D" w:rsidRDefault="005A6873" w:rsidP="00401EAE">
      <w:pPr>
        <w:pStyle w:val="Heading4"/>
        <w:jc w:val="both"/>
        <w:rPr>
          <w:rFonts w:ascii="Arial" w:hAnsi="Arial" w:cs="Arial"/>
          <w:color w:val="0E819C"/>
        </w:rPr>
      </w:pPr>
      <w:bookmarkStart w:id="40" w:name="_Brokerage_Report"/>
      <w:bookmarkEnd w:id="40"/>
      <w:r w:rsidRPr="00B1660D">
        <w:rPr>
          <w:rFonts w:ascii="Arial" w:hAnsi="Arial" w:cs="Arial"/>
          <w:color w:val="0E819C"/>
        </w:rPr>
        <w:lastRenderedPageBreak/>
        <w:t>Brokerage Report</w:t>
      </w:r>
    </w:p>
    <w:p w14:paraId="4A64505A" w14:textId="534958C2" w:rsidR="00401EAE" w:rsidRPr="00B1660D" w:rsidRDefault="005A6873" w:rsidP="00401EAE">
      <w:pPr>
        <w:tabs>
          <w:tab w:val="left" w:pos="1620"/>
        </w:tabs>
        <w:spacing w:before="155" w:line="408" w:lineRule="auto"/>
        <w:ind w:left="180" w:right="7168"/>
        <w:rPr>
          <w:rFonts w:cs="Arial"/>
        </w:rPr>
      </w:pPr>
      <w:r w:rsidRPr="00B1660D">
        <w:rPr>
          <w:rFonts w:cs="Arial"/>
          <w:b/>
        </w:rPr>
        <w:t>Summary Report</w:t>
      </w:r>
      <w:r w:rsidRPr="00B1660D">
        <w:rPr>
          <w:rFonts w:cs="Arial"/>
          <w:b/>
          <w:spacing w:val="1"/>
        </w:rPr>
        <w:t xml:space="preserve"> </w:t>
      </w:r>
      <w:r w:rsidRPr="00B1660D">
        <w:rPr>
          <w:rFonts w:cs="Arial"/>
          <w:b/>
        </w:rPr>
        <w:t>from:</w:t>
      </w:r>
      <w:r w:rsidRPr="00B1660D">
        <w:rPr>
          <w:rFonts w:cs="Arial"/>
          <w:b/>
          <w:spacing w:val="38"/>
        </w:rPr>
        <w:t xml:space="preserve"> </w:t>
      </w:r>
      <w:r w:rsidRPr="00B1660D">
        <w:rPr>
          <w:rFonts w:cs="Arial"/>
          <w:color w:val="000000"/>
          <w:shd w:val="clear" w:color="auto" w:fill="C0C0C0"/>
        </w:rPr>
        <w:t>insert</w:t>
      </w:r>
      <w:r w:rsidRPr="00B1660D">
        <w:rPr>
          <w:rFonts w:cs="Arial"/>
          <w:color w:val="000000"/>
          <w:spacing w:val="-3"/>
          <w:shd w:val="clear" w:color="auto" w:fill="C0C0C0"/>
        </w:rPr>
        <w:t xml:space="preserve"> </w:t>
      </w:r>
      <w:r w:rsidRPr="00B1660D">
        <w:rPr>
          <w:rFonts w:cs="Arial"/>
          <w:color w:val="000000"/>
          <w:shd w:val="clear" w:color="auto" w:fill="C0C0C0"/>
        </w:rPr>
        <w:t>start date</w:t>
      </w:r>
      <w:r w:rsidRPr="00B1660D">
        <w:rPr>
          <w:rFonts w:cs="Arial"/>
          <w:b/>
          <w:color w:val="000000"/>
          <w:spacing w:val="-4"/>
        </w:rPr>
        <w:t xml:space="preserve"> </w:t>
      </w:r>
      <w:r w:rsidR="00877F71" w:rsidRPr="00B1660D">
        <w:rPr>
          <w:rFonts w:cs="Arial"/>
          <w:b/>
          <w:color w:val="000000"/>
        </w:rPr>
        <w:t>to</w:t>
      </w:r>
      <w:r w:rsidRPr="00B1660D">
        <w:rPr>
          <w:rFonts w:cs="Arial"/>
          <w:b/>
          <w:color w:val="000000"/>
        </w:rPr>
        <w:t xml:space="preserve"> </w:t>
      </w:r>
      <w:r w:rsidRPr="00B1660D">
        <w:rPr>
          <w:rFonts w:cs="Arial"/>
          <w:color w:val="000000"/>
          <w:shd w:val="clear" w:color="auto" w:fill="C0C0C0"/>
        </w:rPr>
        <w:t>insert</w:t>
      </w:r>
      <w:r w:rsidRPr="00B1660D">
        <w:rPr>
          <w:rFonts w:cs="Arial"/>
          <w:color w:val="000000"/>
          <w:spacing w:val="-2"/>
          <w:shd w:val="clear" w:color="auto" w:fill="C0C0C0"/>
        </w:rPr>
        <w:t xml:space="preserve"> </w:t>
      </w:r>
      <w:r w:rsidRPr="00B1660D">
        <w:rPr>
          <w:rFonts w:cs="Arial"/>
          <w:color w:val="000000"/>
          <w:shd w:val="clear" w:color="auto" w:fill="C0C0C0"/>
        </w:rPr>
        <w:t>end date</w:t>
      </w:r>
    </w:p>
    <w:p w14:paraId="056B5874" w14:textId="77777777" w:rsidR="00401EAE" w:rsidRPr="00B1660D" w:rsidRDefault="005A6873" w:rsidP="00401EAE">
      <w:pPr>
        <w:spacing w:line="408" w:lineRule="auto"/>
        <w:ind w:left="180" w:right="4594"/>
        <w:rPr>
          <w:rFonts w:cs="Arial"/>
          <w:i/>
        </w:rPr>
      </w:pPr>
      <w:r w:rsidRPr="00B1660D">
        <w:rPr>
          <w:rFonts w:cs="Arial"/>
        </w:rPr>
        <w:t>Services to complete Sections 1 and/or 2 as appropriate.</w:t>
      </w:r>
      <w:r w:rsidRPr="00B1660D">
        <w:rPr>
          <w:rFonts w:cs="Arial"/>
          <w:spacing w:val="1"/>
        </w:rPr>
        <w:t xml:space="preserve"> </w:t>
      </w:r>
      <w:r w:rsidRPr="00B1660D">
        <w:rPr>
          <w:rFonts w:cs="Arial"/>
          <w:b/>
        </w:rPr>
        <w:t>Section</w:t>
      </w:r>
      <w:r w:rsidRPr="00B1660D">
        <w:rPr>
          <w:rFonts w:cs="Arial"/>
          <w:b/>
          <w:spacing w:val="-1"/>
        </w:rPr>
        <w:t xml:space="preserve"> </w:t>
      </w:r>
      <w:r w:rsidRPr="00B1660D">
        <w:rPr>
          <w:rFonts w:cs="Arial"/>
          <w:b/>
        </w:rPr>
        <w:t>1:</w:t>
      </w:r>
      <w:r w:rsidRPr="00B1660D">
        <w:rPr>
          <w:rFonts w:cs="Arial"/>
          <w:b/>
          <w:spacing w:val="-4"/>
        </w:rPr>
        <w:t xml:space="preserve"> </w:t>
      </w:r>
      <w:r w:rsidRPr="00B1660D">
        <w:rPr>
          <w:rFonts w:cs="Arial"/>
          <w:b/>
        </w:rPr>
        <w:t>Brokerage</w:t>
      </w:r>
      <w:r w:rsidRPr="00B1660D">
        <w:rPr>
          <w:rFonts w:cs="Arial"/>
          <w:b/>
          <w:spacing w:val="-3"/>
        </w:rPr>
        <w:t xml:space="preserve"> </w:t>
      </w:r>
      <w:r w:rsidRPr="00B1660D">
        <w:rPr>
          <w:rFonts w:cs="Arial"/>
          <w:b/>
        </w:rPr>
        <w:t>used</w:t>
      </w:r>
      <w:r w:rsidRPr="00B1660D">
        <w:rPr>
          <w:rFonts w:cs="Arial"/>
          <w:b/>
          <w:spacing w:val="-3"/>
        </w:rPr>
        <w:t xml:space="preserve"> </w:t>
      </w:r>
      <w:r w:rsidRPr="00B1660D">
        <w:rPr>
          <w:rFonts w:cs="Arial"/>
          <w:b/>
        </w:rPr>
        <w:t>to</w:t>
      </w:r>
      <w:r w:rsidRPr="00B1660D">
        <w:rPr>
          <w:rFonts w:cs="Arial"/>
          <w:b/>
          <w:spacing w:val="-2"/>
        </w:rPr>
        <w:t xml:space="preserve"> </w:t>
      </w:r>
      <w:r w:rsidRPr="00B1660D">
        <w:rPr>
          <w:rFonts w:cs="Arial"/>
          <w:b/>
        </w:rPr>
        <w:t>MAINTAIN</w:t>
      </w:r>
      <w:r w:rsidRPr="00B1660D">
        <w:rPr>
          <w:rFonts w:cs="Arial"/>
          <w:b/>
          <w:spacing w:val="-1"/>
        </w:rPr>
        <w:t xml:space="preserve"> </w:t>
      </w:r>
      <w:r w:rsidRPr="00B1660D">
        <w:rPr>
          <w:rFonts w:cs="Arial"/>
          <w:i/>
        </w:rPr>
        <w:t>Occasions</w:t>
      </w:r>
      <w:r w:rsidRPr="00B1660D">
        <w:rPr>
          <w:rFonts w:cs="Arial"/>
          <w:i/>
          <w:spacing w:val="-1"/>
        </w:rPr>
        <w:t xml:space="preserve"> </w:t>
      </w:r>
      <w:r w:rsidRPr="00B1660D">
        <w:rPr>
          <w:rFonts w:cs="Arial"/>
          <w:i/>
        </w:rPr>
        <w:t>provided</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5"/>
        <w:gridCol w:w="1596"/>
        <w:gridCol w:w="1597"/>
      </w:tblGrid>
      <w:tr w:rsidR="00DE1AE6" w:rsidRPr="00B1660D" w14:paraId="52C6112D" w14:textId="77777777" w:rsidTr="00324C59">
        <w:trPr>
          <w:trHeight w:val="580"/>
        </w:trPr>
        <w:tc>
          <w:tcPr>
            <w:tcW w:w="5835" w:type="dxa"/>
          </w:tcPr>
          <w:p w14:paraId="022CFFC2" w14:textId="77777777" w:rsidR="00401EAE" w:rsidRPr="00B1660D" w:rsidRDefault="005A6873" w:rsidP="00324C59">
            <w:pPr>
              <w:pStyle w:val="TableParagraph"/>
              <w:spacing w:before="54"/>
              <w:ind w:left="97" w:right="95"/>
              <w:jc w:val="center"/>
              <w:rPr>
                <w:b/>
                <w:sz w:val="20"/>
              </w:rPr>
            </w:pPr>
            <w:r w:rsidRPr="00B1660D">
              <w:rPr>
                <w:b/>
                <w:sz w:val="20"/>
              </w:rPr>
              <w:t>Purpose</w:t>
            </w:r>
          </w:p>
        </w:tc>
        <w:tc>
          <w:tcPr>
            <w:tcW w:w="1596" w:type="dxa"/>
          </w:tcPr>
          <w:p w14:paraId="135C7000" w14:textId="77777777" w:rsidR="00401EAE" w:rsidRPr="00B1660D" w:rsidRDefault="005A6873" w:rsidP="00324C59">
            <w:pPr>
              <w:pStyle w:val="TableParagraph"/>
              <w:spacing w:before="54"/>
              <w:ind w:left="307" w:right="276" w:hanging="10"/>
              <w:rPr>
                <w:b/>
                <w:sz w:val="20"/>
              </w:rPr>
            </w:pPr>
            <w:r w:rsidRPr="00B1660D">
              <w:rPr>
                <w:b/>
                <w:spacing w:val="-1"/>
                <w:sz w:val="20"/>
              </w:rPr>
              <w:t xml:space="preserve">Number </w:t>
            </w:r>
            <w:r w:rsidRPr="00B1660D">
              <w:rPr>
                <w:b/>
                <w:sz w:val="20"/>
              </w:rPr>
              <w:t>of</w:t>
            </w:r>
            <w:r w:rsidRPr="00B1660D">
              <w:rPr>
                <w:b/>
                <w:spacing w:val="-53"/>
                <w:sz w:val="20"/>
              </w:rPr>
              <w:t xml:space="preserve"> </w:t>
            </w:r>
            <w:r w:rsidRPr="00B1660D">
              <w:rPr>
                <w:b/>
                <w:sz w:val="20"/>
              </w:rPr>
              <w:t>occasions</w:t>
            </w:r>
          </w:p>
        </w:tc>
        <w:tc>
          <w:tcPr>
            <w:tcW w:w="1597" w:type="dxa"/>
          </w:tcPr>
          <w:p w14:paraId="5C415E28" w14:textId="77777777" w:rsidR="00401EAE" w:rsidRPr="00B1660D" w:rsidRDefault="005A6873" w:rsidP="00324C59">
            <w:pPr>
              <w:pStyle w:val="TableParagraph"/>
              <w:spacing w:before="54"/>
              <w:ind w:left="124" w:right="114" w:firstLine="177"/>
              <w:rPr>
                <w:b/>
                <w:sz w:val="20"/>
              </w:rPr>
            </w:pPr>
            <w:r w:rsidRPr="00B1660D">
              <w:rPr>
                <w:b/>
                <w:sz w:val="20"/>
              </w:rPr>
              <w:t>Amount ($</w:t>
            </w:r>
            <w:r w:rsidRPr="00B1660D">
              <w:rPr>
                <w:b/>
                <w:spacing w:val="1"/>
                <w:sz w:val="20"/>
              </w:rPr>
              <w:t xml:space="preserve"> </w:t>
            </w:r>
            <w:r w:rsidRPr="00B1660D">
              <w:rPr>
                <w:b/>
                <w:spacing w:val="-1"/>
                <w:sz w:val="20"/>
              </w:rPr>
              <w:t>whole</w:t>
            </w:r>
            <w:r w:rsidRPr="00B1660D">
              <w:rPr>
                <w:b/>
                <w:spacing w:val="-11"/>
                <w:sz w:val="20"/>
              </w:rPr>
              <w:t xml:space="preserve"> </w:t>
            </w:r>
            <w:r w:rsidRPr="00B1660D">
              <w:rPr>
                <w:b/>
                <w:sz w:val="20"/>
              </w:rPr>
              <w:t>dollars)</w:t>
            </w:r>
          </w:p>
        </w:tc>
      </w:tr>
      <w:tr w:rsidR="00DE1AE6" w:rsidRPr="00B1660D" w14:paraId="40645CE0" w14:textId="77777777" w:rsidTr="00324C59">
        <w:trPr>
          <w:trHeight w:val="578"/>
        </w:trPr>
        <w:tc>
          <w:tcPr>
            <w:tcW w:w="5835" w:type="dxa"/>
          </w:tcPr>
          <w:p w14:paraId="138DD3BA" w14:textId="77777777" w:rsidR="00401EAE" w:rsidRPr="00B1660D" w:rsidRDefault="00401EAE" w:rsidP="00324C59">
            <w:pPr>
              <w:pStyle w:val="TableParagraph"/>
              <w:spacing w:before="54"/>
              <w:ind w:right="800"/>
              <w:rPr>
                <w:sz w:val="20"/>
              </w:rPr>
            </w:pPr>
          </w:p>
        </w:tc>
        <w:tc>
          <w:tcPr>
            <w:tcW w:w="1596" w:type="dxa"/>
          </w:tcPr>
          <w:p w14:paraId="43003B05" w14:textId="77777777" w:rsidR="00401EAE" w:rsidRPr="00B1660D" w:rsidRDefault="00401EAE" w:rsidP="00324C59">
            <w:pPr>
              <w:pStyle w:val="TableParagraph"/>
              <w:ind w:left="0"/>
              <w:rPr>
                <w:sz w:val="18"/>
              </w:rPr>
            </w:pPr>
          </w:p>
        </w:tc>
        <w:tc>
          <w:tcPr>
            <w:tcW w:w="1597" w:type="dxa"/>
          </w:tcPr>
          <w:p w14:paraId="7AE50E59" w14:textId="77777777" w:rsidR="00401EAE" w:rsidRPr="00B1660D" w:rsidRDefault="00401EAE" w:rsidP="00324C59">
            <w:pPr>
              <w:pStyle w:val="TableParagraph"/>
              <w:ind w:left="0"/>
              <w:rPr>
                <w:sz w:val="18"/>
              </w:rPr>
            </w:pPr>
          </w:p>
        </w:tc>
      </w:tr>
      <w:tr w:rsidR="00DE1AE6" w:rsidRPr="00B1660D" w14:paraId="64E4D5D4" w14:textId="77777777" w:rsidTr="00324C59">
        <w:trPr>
          <w:trHeight w:val="580"/>
        </w:trPr>
        <w:tc>
          <w:tcPr>
            <w:tcW w:w="5835" w:type="dxa"/>
          </w:tcPr>
          <w:p w14:paraId="654BD09E" w14:textId="77777777" w:rsidR="00401EAE" w:rsidRPr="00B1660D" w:rsidRDefault="00401EAE" w:rsidP="00324C59">
            <w:pPr>
              <w:pStyle w:val="TableParagraph"/>
              <w:spacing w:before="54"/>
              <w:ind w:right="906"/>
              <w:rPr>
                <w:sz w:val="20"/>
              </w:rPr>
            </w:pPr>
          </w:p>
        </w:tc>
        <w:tc>
          <w:tcPr>
            <w:tcW w:w="1596" w:type="dxa"/>
          </w:tcPr>
          <w:p w14:paraId="288F3609" w14:textId="77777777" w:rsidR="00401EAE" w:rsidRPr="00B1660D" w:rsidRDefault="00401EAE" w:rsidP="00324C59">
            <w:pPr>
              <w:pStyle w:val="TableParagraph"/>
              <w:ind w:left="0"/>
              <w:rPr>
                <w:sz w:val="18"/>
              </w:rPr>
            </w:pPr>
          </w:p>
        </w:tc>
        <w:tc>
          <w:tcPr>
            <w:tcW w:w="1597" w:type="dxa"/>
          </w:tcPr>
          <w:p w14:paraId="1918BBAF" w14:textId="77777777" w:rsidR="00401EAE" w:rsidRPr="00B1660D" w:rsidRDefault="00401EAE" w:rsidP="00324C59">
            <w:pPr>
              <w:pStyle w:val="TableParagraph"/>
              <w:ind w:left="0"/>
              <w:rPr>
                <w:sz w:val="18"/>
              </w:rPr>
            </w:pPr>
          </w:p>
        </w:tc>
      </w:tr>
      <w:tr w:rsidR="00DE1AE6" w:rsidRPr="00B1660D" w14:paraId="2DAF5CB0" w14:textId="77777777" w:rsidTr="00324C59">
        <w:trPr>
          <w:trHeight w:val="350"/>
        </w:trPr>
        <w:tc>
          <w:tcPr>
            <w:tcW w:w="5835" w:type="dxa"/>
          </w:tcPr>
          <w:p w14:paraId="39EC1B21" w14:textId="77777777" w:rsidR="00401EAE" w:rsidRPr="00B1660D" w:rsidRDefault="005A6873" w:rsidP="00324C59">
            <w:pPr>
              <w:pStyle w:val="TableParagraph"/>
              <w:spacing w:before="54"/>
              <w:ind w:left="97" w:right="171"/>
              <w:jc w:val="center"/>
              <w:rPr>
                <w:sz w:val="20"/>
              </w:rPr>
            </w:pPr>
            <w:r w:rsidRPr="00B1660D">
              <w:rPr>
                <w:sz w:val="20"/>
              </w:rPr>
              <w:t>Other</w:t>
            </w:r>
            <w:r w:rsidRPr="00B1660D">
              <w:rPr>
                <w:spacing w:val="-3"/>
                <w:sz w:val="20"/>
              </w:rPr>
              <w:t xml:space="preserve"> </w:t>
            </w:r>
            <w:r w:rsidRPr="00B1660D">
              <w:rPr>
                <w:sz w:val="20"/>
              </w:rPr>
              <w:t>expenses</w:t>
            </w:r>
            <w:r w:rsidRPr="00B1660D">
              <w:rPr>
                <w:spacing w:val="-2"/>
                <w:sz w:val="20"/>
              </w:rPr>
              <w:t xml:space="preserve"> </w:t>
            </w:r>
            <w:r w:rsidRPr="00B1660D">
              <w:rPr>
                <w:sz w:val="20"/>
              </w:rPr>
              <w:t>to</w:t>
            </w:r>
            <w:r w:rsidRPr="00B1660D">
              <w:rPr>
                <w:spacing w:val="-4"/>
                <w:sz w:val="20"/>
              </w:rPr>
              <w:t xml:space="preserve"> </w:t>
            </w:r>
            <w:r w:rsidRPr="00B1660D">
              <w:rPr>
                <w:sz w:val="20"/>
              </w:rPr>
              <w:t>support</w:t>
            </w:r>
            <w:r w:rsidRPr="00B1660D">
              <w:rPr>
                <w:spacing w:val="3"/>
                <w:sz w:val="20"/>
              </w:rPr>
              <w:t xml:space="preserve"> </w:t>
            </w:r>
            <w:r w:rsidRPr="00B1660D">
              <w:rPr>
                <w:sz w:val="20"/>
              </w:rPr>
              <w:t>achievement</w:t>
            </w:r>
            <w:r w:rsidRPr="00B1660D">
              <w:rPr>
                <w:spacing w:val="-4"/>
                <w:sz w:val="20"/>
              </w:rPr>
              <w:t xml:space="preserve"> </w:t>
            </w:r>
            <w:r w:rsidRPr="00B1660D">
              <w:rPr>
                <w:sz w:val="20"/>
              </w:rPr>
              <w:t>of</w:t>
            </w:r>
            <w:r w:rsidRPr="00B1660D">
              <w:rPr>
                <w:spacing w:val="-3"/>
                <w:sz w:val="20"/>
              </w:rPr>
              <w:t xml:space="preserve"> </w:t>
            </w:r>
            <w:r w:rsidRPr="00B1660D">
              <w:rPr>
                <w:sz w:val="20"/>
              </w:rPr>
              <w:t>case/support</w:t>
            </w:r>
            <w:r w:rsidRPr="00B1660D">
              <w:rPr>
                <w:spacing w:val="-3"/>
                <w:sz w:val="20"/>
              </w:rPr>
              <w:t xml:space="preserve"> </w:t>
            </w:r>
            <w:r w:rsidRPr="00B1660D">
              <w:rPr>
                <w:sz w:val="20"/>
              </w:rPr>
              <w:t>plan</w:t>
            </w:r>
            <w:r w:rsidRPr="00B1660D">
              <w:rPr>
                <w:spacing w:val="-4"/>
                <w:sz w:val="20"/>
              </w:rPr>
              <w:t xml:space="preserve"> </w:t>
            </w:r>
            <w:r w:rsidRPr="00B1660D">
              <w:rPr>
                <w:sz w:val="20"/>
              </w:rPr>
              <w:t>*</w:t>
            </w:r>
          </w:p>
        </w:tc>
        <w:tc>
          <w:tcPr>
            <w:tcW w:w="1596" w:type="dxa"/>
          </w:tcPr>
          <w:p w14:paraId="31D99728" w14:textId="77777777" w:rsidR="00401EAE" w:rsidRPr="00B1660D" w:rsidRDefault="00401EAE" w:rsidP="00324C59">
            <w:pPr>
              <w:pStyle w:val="TableParagraph"/>
              <w:ind w:left="0"/>
              <w:rPr>
                <w:sz w:val="18"/>
              </w:rPr>
            </w:pPr>
          </w:p>
        </w:tc>
        <w:tc>
          <w:tcPr>
            <w:tcW w:w="1597" w:type="dxa"/>
          </w:tcPr>
          <w:p w14:paraId="0388AF07" w14:textId="77777777" w:rsidR="00401EAE" w:rsidRPr="00B1660D" w:rsidRDefault="00401EAE" w:rsidP="00324C59">
            <w:pPr>
              <w:pStyle w:val="TableParagraph"/>
              <w:ind w:left="0"/>
              <w:rPr>
                <w:sz w:val="18"/>
              </w:rPr>
            </w:pPr>
          </w:p>
        </w:tc>
      </w:tr>
    </w:tbl>
    <w:p w14:paraId="3B8387CE" w14:textId="77777777" w:rsidR="00401EAE" w:rsidRPr="00B1660D" w:rsidRDefault="00401EAE" w:rsidP="00401EAE">
      <w:pPr>
        <w:pStyle w:val="BodyText"/>
        <w:rPr>
          <w:i/>
          <w:sz w:val="22"/>
        </w:rPr>
      </w:pPr>
    </w:p>
    <w:p w14:paraId="3FFDC8B2" w14:textId="77777777" w:rsidR="00401EAE" w:rsidRPr="00B1660D" w:rsidRDefault="005A6873" w:rsidP="00401EAE">
      <w:pPr>
        <w:pStyle w:val="BodyText"/>
        <w:spacing w:before="134"/>
        <w:ind w:left="180" w:right="1017"/>
      </w:pPr>
      <w:r w:rsidRPr="00B1660D">
        <w:t>*Please</w:t>
      </w:r>
      <w:r w:rsidRPr="00B1660D">
        <w:rPr>
          <w:spacing w:val="-3"/>
        </w:rPr>
        <w:t xml:space="preserve"> </w:t>
      </w:r>
      <w:r w:rsidRPr="00B1660D">
        <w:t>outline</w:t>
      </w:r>
      <w:r w:rsidRPr="00B1660D">
        <w:rPr>
          <w:spacing w:val="-5"/>
        </w:rPr>
        <w:t xml:space="preserve"> </w:t>
      </w:r>
      <w:r w:rsidRPr="00B1660D">
        <w:t>below</w:t>
      </w:r>
      <w:r w:rsidRPr="00B1660D">
        <w:rPr>
          <w:spacing w:val="-4"/>
        </w:rPr>
        <w:t xml:space="preserve"> </w:t>
      </w:r>
      <w:r w:rsidRPr="00B1660D">
        <w:t>the</w:t>
      </w:r>
      <w:r w:rsidRPr="00B1660D">
        <w:rPr>
          <w:spacing w:val="-3"/>
        </w:rPr>
        <w:t xml:space="preserve"> </w:t>
      </w:r>
      <w:r w:rsidRPr="00B1660D">
        <w:t>main</w:t>
      </w:r>
      <w:r w:rsidRPr="00B1660D">
        <w:rPr>
          <w:spacing w:val="-5"/>
        </w:rPr>
        <w:t xml:space="preserve"> </w:t>
      </w:r>
      <w:r w:rsidRPr="00B1660D">
        <w:t>types</w:t>
      </w:r>
      <w:r w:rsidRPr="00B1660D">
        <w:rPr>
          <w:spacing w:val="-3"/>
        </w:rPr>
        <w:t xml:space="preserve"> </w:t>
      </w:r>
      <w:r w:rsidRPr="00B1660D">
        <w:t>of</w:t>
      </w:r>
      <w:r w:rsidRPr="00B1660D">
        <w:rPr>
          <w:spacing w:val="-4"/>
        </w:rPr>
        <w:t xml:space="preserve"> </w:t>
      </w:r>
      <w:r w:rsidRPr="00B1660D">
        <w:t>expenses</w:t>
      </w:r>
      <w:r w:rsidRPr="00B1660D">
        <w:rPr>
          <w:spacing w:val="-3"/>
        </w:rPr>
        <w:t xml:space="preserve"> </w:t>
      </w:r>
      <w:r w:rsidRPr="00B1660D">
        <w:t>in</w:t>
      </w:r>
      <w:r w:rsidRPr="00B1660D">
        <w:rPr>
          <w:spacing w:val="-4"/>
        </w:rPr>
        <w:t xml:space="preserve"> </w:t>
      </w:r>
      <w:r w:rsidRPr="00B1660D">
        <w:t>the</w:t>
      </w:r>
      <w:r w:rsidRPr="00B1660D">
        <w:rPr>
          <w:spacing w:val="-6"/>
        </w:rPr>
        <w:t xml:space="preserve"> </w:t>
      </w:r>
      <w:r w:rsidRPr="00B1660D">
        <w:t>“other</w:t>
      </w:r>
      <w:r w:rsidRPr="00B1660D">
        <w:rPr>
          <w:spacing w:val="-4"/>
        </w:rPr>
        <w:t xml:space="preserve"> </w:t>
      </w:r>
      <w:r w:rsidRPr="00B1660D">
        <w:t>expenses”</w:t>
      </w:r>
      <w:r w:rsidRPr="00B1660D">
        <w:rPr>
          <w:spacing w:val="-3"/>
        </w:rPr>
        <w:t xml:space="preserve"> </w:t>
      </w:r>
      <w:r w:rsidRPr="00B1660D">
        <w:t>category</w:t>
      </w:r>
      <w:r w:rsidRPr="00B1660D">
        <w:rPr>
          <w:spacing w:val="-3"/>
        </w:rPr>
        <w:t xml:space="preserve"> </w:t>
      </w:r>
      <w:r w:rsidRPr="00B1660D">
        <w:t>above</w:t>
      </w:r>
      <w:r w:rsidRPr="00B1660D">
        <w:rPr>
          <w:spacing w:val="-4"/>
        </w:rPr>
        <w:t xml:space="preserve"> </w:t>
      </w:r>
      <w:r w:rsidRPr="00B1660D">
        <w:t>e.g.,</w:t>
      </w:r>
      <w:r w:rsidRPr="00B1660D">
        <w:rPr>
          <w:spacing w:val="-53"/>
        </w:rPr>
        <w:t xml:space="preserve"> </w:t>
      </w:r>
      <w:r w:rsidRPr="00B1660D">
        <w:t>essential</w:t>
      </w:r>
      <w:r w:rsidRPr="00B1660D">
        <w:rPr>
          <w:spacing w:val="-3"/>
        </w:rPr>
        <w:t xml:space="preserve"> </w:t>
      </w:r>
      <w:r w:rsidRPr="00B1660D">
        <w:t>provisions,</w:t>
      </w:r>
      <w:r w:rsidRPr="00B1660D">
        <w:rPr>
          <w:spacing w:val="-1"/>
        </w:rPr>
        <w:t xml:space="preserve"> </w:t>
      </w:r>
      <w:r w:rsidRPr="00B1660D">
        <w:t>educational</w:t>
      </w:r>
      <w:r w:rsidRPr="00B1660D">
        <w:rPr>
          <w:spacing w:val="-1"/>
        </w:rPr>
        <w:t xml:space="preserve"> </w:t>
      </w:r>
      <w:r w:rsidRPr="00B1660D">
        <w:t>expenses,</w:t>
      </w:r>
      <w:r w:rsidRPr="00B1660D">
        <w:rPr>
          <w:spacing w:val="1"/>
        </w:rPr>
        <w:t xml:space="preserve"> </w:t>
      </w:r>
      <w:r w:rsidRPr="00B1660D">
        <w:t>medical</w:t>
      </w:r>
      <w:r w:rsidRPr="00B1660D">
        <w:rPr>
          <w:spacing w:val="-2"/>
        </w:rPr>
        <w:t xml:space="preserve"> </w:t>
      </w:r>
      <w:r w:rsidRPr="00B1660D">
        <w:t>expenses.</w:t>
      </w:r>
    </w:p>
    <w:p w14:paraId="06092CDC" w14:textId="77777777" w:rsidR="00401EAE" w:rsidRPr="00B1660D" w:rsidRDefault="005A6873" w:rsidP="00401EAE">
      <w:pPr>
        <w:spacing w:before="159"/>
        <w:ind w:left="180"/>
        <w:rPr>
          <w:rFonts w:cs="Arial"/>
          <w:i/>
        </w:rPr>
      </w:pPr>
      <w:r w:rsidRPr="00B1660D">
        <w:rPr>
          <w:rFonts w:cs="Arial"/>
          <w:i/>
        </w:rPr>
        <w:t>Individual</w:t>
      </w:r>
      <w:r w:rsidRPr="00B1660D">
        <w:rPr>
          <w:rFonts w:cs="Arial"/>
          <w:i/>
          <w:spacing w:val="-4"/>
        </w:rPr>
        <w:t xml:space="preserve"> </w:t>
      </w:r>
      <w:r w:rsidRPr="00B1660D">
        <w:rPr>
          <w:rFonts w:cs="Arial"/>
          <w:i/>
        </w:rPr>
        <w:t>clients</w:t>
      </w:r>
      <w:r w:rsidRPr="00B1660D">
        <w:rPr>
          <w:rFonts w:cs="Arial"/>
          <w:i/>
          <w:spacing w:val="-2"/>
        </w:rPr>
        <w:t xml:space="preserve"> </w:t>
      </w:r>
      <w:r w:rsidRPr="00B1660D">
        <w:rPr>
          <w:rFonts w:cs="Arial"/>
          <w:i/>
        </w:rPr>
        <w:t>assisted</w:t>
      </w:r>
    </w:p>
    <w:p w14:paraId="290A9F62" w14:textId="77777777" w:rsidR="00401EAE" w:rsidRPr="00B1660D" w:rsidRDefault="00401EAE" w:rsidP="00401EAE">
      <w:pPr>
        <w:pStyle w:val="BodyText"/>
        <w:spacing w:after="1"/>
        <w:rPr>
          <w:i/>
          <w:sz w:val="14"/>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5"/>
        <w:gridCol w:w="1596"/>
        <w:gridCol w:w="1597"/>
      </w:tblGrid>
      <w:tr w:rsidR="00DE1AE6" w:rsidRPr="00B1660D" w14:paraId="19BDDF73" w14:textId="77777777" w:rsidTr="00324C59">
        <w:trPr>
          <w:trHeight w:val="580"/>
        </w:trPr>
        <w:tc>
          <w:tcPr>
            <w:tcW w:w="5835" w:type="dxa"/>
          </w:tcPr>
          <w:p w14:paraId="17913391" w14:textId="77777777" w:rsidR="00401EAE" w:rsidRPr="00B1660D" w:rsidRDefault="00401EAE" w:rsidP="00324C59">
            <w:pPr>
              <w:pStyle w:val="TableParagraph"/>
              <w:spacing w:before="59"/>
              <w:rPr>
                <w:sz w:val="20"/>
              </w:rPr>
            </w:pPr>
          </w:p>
        </w:tc>
        <w:tc>
          <w:tcPr>
            <w:tcW w:w="1596" w:type="dxa"/>
          </w:tcPr>
          <w:p w14:paraId="387407A9" w14:textId="77777777" w:rsidR="00401EAE" w:rsidRPr="00B1660D" w:rsidRDefault="005A6873" w:rsidP="00324C59">
            <w:pPr>
              <w:pStyle w:val="TableParagraph"/>
              <w:spacing w:before="59"/>
              <w:ind w:left="105"/>
              <w:rPr>
                <w:sz w:val="20"/>
              </w:rPr>
            </w:pPr>
            <w:r w:rsidRPr="00B1660D">
              <w:rPr>
                <w:sz w:val="20"/>
              </w:rPr>
              <w:t>Total</w:t>
            </w:r>
            <w:r w:rsidRPr="00B1660D">
              <w:rPr>
                <w:spacing w:val="-4"/>
                <w:sz w:val="20"/>
              </w:rPr>
              <w:t xml:space="preserve"> </w:t>
            </w:r>
            <w:r w:rsidRPr="00B1660D">
              <w:rPr>
                <w:sz w:val="20"/>
              </w:rPr>
              <w:t>clients:</w:t>
            </w:r>
          </w:p>
        </w:tc>
        <w:tc>
          <w:tcPr>
            <w:tcW w:w="1597" w:type="dxa"/>
          </w:tcPr>
          <w:p w14:paraId="5656AAE5" w14:textId="77777777" w:rsidR="00401EAE" w:rsidRPr="00B1660D" w:rsidRDefault="005A6873" w:rsidP="00324C59">
            <w:pPr>
              <w:pStyle w:val="TableParagraph"/>
              <w:spacing w:before="59"/>
              <w:ind w:left="108"/>
              <w:rPr>
                <w:sz w:val="20"/>
              </w:rPr>
            </w:pPr>
            <w:r w:rsidRPr="00B1660D">
              <w:rPr>
                <w:sz w:val="20"/>
              </w:rPr>
              <w:t>Total</w:t>
            </w:r>
            <w:r w:rsidRPr="00B1660D">
              <w:rPr>
                <w:spacing w:val="-3"/>
                <w:sz w:val="20"/>
              </w:rPr>
              <w:t xml:space="preserve"> </w:t>
            </w:r>
            <w:r w:rsidRPr="00B1660D">
              <w:rPr>
                <w:sz w:val="20"/>
              </w:rPr>
              <w:t>amount</w:t>
            </w:r>
          </w:p>
          <w:p w14:paraId="55E6FE7D" w14:textId="77777777" w:rsidR="00401EAE" w:rsidRPr="00B1660D" w:rsidRDefault="005A6873" w:rsidP="00324C59">
            <w:pPr>
              <w:pStyle w:val="TableParagraph"/>
              <w:spacing w:before="1"/>
              <w:ind w:left="108"/>
              <w:rPr>
                <w:sz w:val="20"/>
              </w:rPr>
            </w:pPr>
            <w:r w:rsidRPr="00B1660D">
              <w:rPr>
                <w:sz w:val="20"/>
              </w:rPr>
              <w:t>$:</w:t>
            </w:r>
          </w:p>
        </w:tc>
      </w:tr>
    </w:tbl>
    <w:p w14:paraId="2431F0AE" w14:textId="77777777" w:rsidR="00401EAE" w:rsidRPr="00B1660D" w:rsidRDefault="00401EAE" w:rsidP="00401EAE">
      <w:pPr>
        <w:pStyle w:val="BodyText"/>
        <w:rPr>
          <w:i/>
          <w:sz w:val="22"/>
        </w:rPr>
      </w:pPr>
    </w:p>
    <w:p w14:paraId="2AEB1C01" w14:textId="77777777" w:rsidR="00401EAE" w:rsidRPr="00B1660D" w:rsidRDefault="00401EAE" w:rsidP="00BF450E">
      <w:pPr>
        <w:pStyle w:val="Heading4"/>
        <w:jc w:val="both"/>
        <w:rPr>
          <w:rFonts w:ascii="Arial" w:hAnsi="Arial" w:cs="Arial"/>
          <w:color w:val="0E819C"/>
        </w:rPr>
      </w:pPr>
      <w:bookmarkStart w:id="41" w:name="_Case_Study_Consent"/>
      <w:bookmarkEnd w:id="41"/>
    </w:p>
    <w:p w14:paraId="189E0F35" w14:textId="77777777" w:rsidR="00401EAE" w:rsidRPr="00B1660D" w:rsidRDefault="00401EAE" w:rsidP="00401EAE">
      <w:pPr>
        <w:rPr>
          <w:rFonts w:cs="Arial"/>
        </w:rPr>
      </w:pPr>
    </w:p>
    <w:p w14:paraId="02BA2A9E" w14:textId="77777777" w:rsidR="00401EAE" w:rsidRPr="00B1660D" w:rsidRDefault="00401EAE" w:rsidP="00401EAE">
      <w:pPr>
        <w:rPr>
          <w:rFonts w:cs="Arial"/>
        </w:rPr>
      </w:pPr>
    </w:p>
    <w:p w14:paraId="3B019204" w14:textId="77777777" w:rsidR="00401EAE" w:rsidRPr="00B1660D" w:rsidRDefault="00401EAE" w:rsidP="00401EAE">
      <w:pPr>
        <w:rPr>
          <w:rFonts w:cs="Arial"/>
        </w:rPr>
      </w:pPr>
    </w:p>
    <w:p w14:paraId="464B7A26" w14:textId="77777777" w:rsidR="00401EAE" w:rsidRPr="00B1660D" w:rsidRDefault="00401EAE" w:rsidP="00401EAE">
      <w:pPr>
        <w:rPr>
          <w:rFonts w:cs="Arial"/>
        </w:rPr>
      </w:pPr>
    </w:p>
    <w:p w14:paraId="5899D45A" w14:textId="77777777" w:rsidR="00401EAE" w:rsidRPr="00B1660D" w:rsidRDefault="00401EAE" w:rsidP="00401EAE">
      <w:pPr>
        <w:rPr>
          <w:rFonts w:cs="Arial"/>
        </w:rPr>
      </w:pPr>
    </w:p>
    <w:p w14:paraId="207464A7" w14:textId="77777777" w:rsidR="00401EAE" w:rsidRPr="00B1660D" w:rsidRDefault="00401EAE" w:rsidP="00401EAE">
      <w:pPr>
        <w:rPr>
          <w:rFonts w:cs="Arial"/>
        </w:rPr>
      </w:pPr>
    </w:p>
    <w:p w14:paraId="2C4619FC" w14:textId="77777777" w:rsidR="00401EAE" w:rsidRPr="00B1660D" w:rsidRDefault="00401EAE" w:rsidP="00401EAE">
      <w:pPr>
        <w:rPr>
          <w:rFonts w:cs="Arial"/>
        </w:rPr>
      </w:pPr>
    </w:p>
    <w:p w14:paraId="185F9EAF" w14:textId="77777777" w:rsidR="00401EAE" w:rsidRPr="00B1660D" w:rsidRDefault="00401EAE" w:rsidP="00401EAE">
      <w:pPr>
        <w:rPr>
          <w:rFonts w:cs="Arial"/>
        </w:rPr>
      </w:pPr>
    </w:p>
    <w:p w14:paraId="275753A7" w14:textId="77777777" w:rsidR="00401EAE" w:rsidRPr="00B1660D" w:rsidRDefault="00401EAE" w:rsidP="00401EAE">
      <w:pPr>
        <w:rPr>
          <w:rFonts w:cs="Arial"/>
        </w:rPr>
      </w:pPr>
    </w:p>
    <w:p w14:paraId="5C30EA5C" w14:textId="77777777" w:rsidR="00401EAE" w:rsidRPr="00B1660D" w:rsidRDefault="00401EAE" w:rsidP="00401EAE">
      <w:pPr>
        <w:rPr>
          <w:rFonts w:cs="Arial"/>
        </w:rPr>
      </w:pPr>
    </w:p>
    <w:p w14:paraId="5B9BAA34" w14:textId="77777777" w:rsidR="00401EAE" w:rsidRPr="00B1660D" w:rsidRDefault="00401EAE" w:rsidP="00401EAE">
      <w:pPr>
        <w:rPr>
          <w:rFonts w:cs="Arial"/>
        </w:rPr>
      </w:pPr>
    </w:p>
    <w:p w14:paraId="7DDD8479" w14:textId="77777777" w:rsidR="00401EAE" w:rsidRPr="00B1660D" w:rsidRDefault="00401EAE" w:rsidP="00401EAE">
      <w:pPr>
        <w:rPr>
          <w:rFonts w:cs="Arial"/>
        </w:rPr>
      </w:pPr>
    </w:p>
    <w:p w14:paraId="36301244" w14:textId="77777777" w:rsidR="00401EAE" w:rsidRPr="00B1660D" w:rsidRDefault="00401EAE" w:rsidP="00401EAE">
      <w:pPr>
        <w:rPr>
          <w:rFonts w:cs="Arial"/>
        </w:rPr>
      </w:pPr>
    </w:p>
    <w:p w14:paraId="6D397B5D" w14:textId="77777777" w:rsidR="00652AEF" w:rsidRPr="00B1660D" w:rsidRDefault="005A6873" w:rsidP="00BF450E">
      <w:pPr>
        <w:pStyle w:val="Heading4"/>
        <w:jc w:val="both"/>
        <w:rPr>
          <w:rFonts w:ascii="Arial" w:hAnsi="Arial" w:cs="Arial"/>
          <w:color w:val="0E819C"/>
        </w:rPr>
      </w:pPr>
      <w:bookmarkStart w:id="42" w:name="_Case_Study_Consent_1"/>
      <w:bookmarkEnd w:id="42"/>
      <w:r w:rsidRPr="00B1660D">
        <w:rPr>
          <w:rFonts w:ascii="Arial" w:hAnsi="Arial" w:cs="Arial"/>
          <w:color w:val="0E819C"/>
        </w:rPr>
        <w:lastRenderedPageBreak/>
        <w:t xml:space="preserve">Case Study Consent Form  </w:t>
      </w:r>
    </w:p>
    <w:tbl>
      <w:tblPr>
        <w:tblW w:w="0" w:type="auto"/>
        <w:tblInd w:w="192" w:type="dxa"/>
        <w:tblBorders>
          <w:top w:val="single" w:sz="4" w:space="0" w:color="9657C5"/>
          <w:left w:val="single" w:sz="4" w:space="0" w:color="9657C5"/>
          <w:bottom w:val="single" w:sz="4" w:space="0" w:color="9657C5"/>
          <w:right w:val="single" w:sz="4" w:space="0" w:color="9657C5"/>
          <w:insideH w:val="single" w:sz="4" w:space="0" w:color="9657C5"/>
          <w:insideV w:val="single" w:sz="4" w:space="0" w:color="9657C5"/>
        </w:tblBorders>
        <w:tblLayout w:type="fixed"/>
        <w:tblCellMar>
          <w:left w:w="0" w:type="dxa"/>
          <w:right w:w="0" w:type="dxa"/>
        </w:tblCellMar>
        <w:tblLook w:val="01E0" w:firstRow="1" w:lastRow="1" w:firstColumn="1" w:lastColumn="1" w:noHBand="0" w:noVBand="0"/>
      </w:tblPr>
      <w:tblGrid>
        <w:gridCol w:w="4928"/>
        <w:gridCol w:w="4931"/>
      </w:tblGrid>
      <w:tr w:rsidR="00DE1AE6" w:rsidRPr="00B1660D" w14:paraId="68FED1E5" w14:textId="77777777" w:rsidTr="5A6A2855">
        <w:trPr>
          <w:trHeight w:val="727"/>
        </w:trPr>
        <w:tc>
          <w:tcPr>
            <w:tcW w:w="9859" w:type="dxa"/>
            <w:gridSpan w:val="2"/>
            <w:tcBorders>
              <w:top w:val="nil"/>
              <w:left w:val="nil"/>
              <w:bottom w:val="nil"/>
              <w:right w:val="nil"/>
            </w:tcBorders>
            <w:shd w:val="clear" w:color="auto" w:fill="2683C6" w:themeFill="accent6"/>
          </w:tcPr>
          <w:p w14:paraId="513E959F" w14:textId="77777777" w:rsidR="00652AEF" w:rsidRPr="00B1660D" w:rsidRDefault="005A6873" w:rsidP="00324C59">
            <w:pPr>
              <w:pStyle w:val="TableParagraph"/>
              <w:spacing w:before="69"/>
              <w:ind w:left="112"/>
              <w:rPr>
                <w:b/>
                <w:sz w:val="20"/>
              </w:rPr>
            </w:pPr>
            <w:r w:rsidRPr="00B1660D">
              <w:rPr>
                <w:b/>
                <w:color w:val="FFFFFF"/>
                <w:sz w:val="20"/>
              </w:rPr>
              <w:t>CASE</w:t>
            </w:r>
            <w:r w:rsidRPr="00B1660D">
              <w:rPr>
                <w:b/>
                <w:color w:val="FFFFFF"/>
                <w:spacing w:val="-3"/>
                <w:sz w:val="20"/>
              </w:rPr>
              <w:t xml:space="preserve"> </w:t>
            </w:r>
            <w:r w:rsidRPr="00B1660D">
              <w:rPr>
                <w:b/>
                <w:color w:val="FFFFFF"/>
                <w:sz w:val="20"/>
              </w:rPr>
              <w:t>STUDY</w:t>
            </w:r>
            <w:r w:rsidRPr="00B1660D">
              <w:rPr>
                <w:b/>
                <w:color w:val="FFFFFF"/>
                <w:spacing w:val="-2"/>
                <w:sz w:val="20"/>
              </w:rPr>
              <w:t xml:space="preserve"> </w:t>
            </w:r>
            <w:r w:rsidRPr="00B1660D">
              <w:rPr>
                <w:b/>
                <w:color w:val="FFFFFF"/>
                <w:sz w:val="20"/>
              </w:rPr>
              <w:t>CONSENT FORM</w:t>
            </w:r>
          </w:p>
        </w:tc>
      </w:tr>
      <w:tr w:rsidR="00DE1AE6" w:rsidRPr="00B1660D" w14:paraId="115FF4AA" w14:textId="77777777" w:rsidTr="5A6A2855">
        <w:trPr>
          <w:trHeight w:val="2455"/>
        </w:trPr>
        <w:tc>
          <w:tcPr>
            <w:tcW w:w="4928" w:type="dxa"/>
            <w:tcBorders>
              <w:top w:val="nil"/>
            </w:tcBorders>
          </w:tcPr>
          <w:p w14:paraId="12C735EE" w14:textId="77777777" w:rsidR="00652AEF" w:rsidRPr="00B1660D" w:rsidRDefault="005A6873" w:rsidP="00324C59">
            <w:pPr>
              <w:pStyle w:val="TableParagraph"/>
              <w:spacing w:before="59"/>
              <w:ind w:left="210"/>
              <w:rPr>
                <w:sz w:val="20"/>
              </w:rPr>
            </w:pPr>
            <w:r w:rsidRPr="00B1660D">
              <w:rPr>
                <w:sz w:val="20"/>
              </w:rPr>
              <w:t>Consent</w:t>
            </w:r>
          </w:p>
        </w:tc>
        <w:tc>
          <w:tcPr>
            <w:tcW w:w="4931" w:type="dxa"/>
            <w:tcBorders>
              <w:top w:val="nil"/>
            </w:tcBorders>
          </w:tcPr>
          <w:p w14:paraId="7F6CA8F9" w14:textId="77777777" w:rsidR="00652AEF" w:rsidRPr="00B1660D" w:rsidRDefault="005A6873" w:rsidP="00324C59">
            <w:pPr>
              <w:pStyle w:val="TableParagraph"/>
              <w:spacing w:before="59" w:line="259" w:lineRule="auto"/>
              <w:ind w:left="210" w:right="602"/>
              <w:rPr>
                <w:sz w:val="20"/>
              </w:rPr>
            </w:pPr>
            <w:r w:rsidRPr="00B1660D">
              <w:rPr>
                <w:w w:val="95"/>
                <w:sz w:val="20"/>
              </w:rPr>
              <w:t>I</w:t>
            </w:r>
            <w:r w:rsidRPr="00B1660D">
              <w:rPr>
                <w:spacing w:val="29"/>
                <w:w w:val="95"/>
                <w:sz w:val="20"/>
              </w:rPr>
              <w:t xml:space="preserve"> </w:t>
            </w:r>
            <w:r w:rsidRPr="00B1660D">
              <w:rPr>
                <w:w w:val="95"/>
                <w:sz w:val="20"/>
              </w:rPr>
              <w:t>give</w:t>
            </w:r>
            <w:r w:rsidRPr="00B1660D">
              <w:rPr>
                <w:spacing w:val="35"/>
                <w:w w:val="95"/>
                <w:sz w:val="20"/>
              </w:rPr>
              <w:t xml:space="preserve"> </w:t>
            </w:r>
            <w:r w:rsidRPr="00B1660D">
              <w:rPr>
                <w:w w:val="95"/>
                <w:sz w:val="20"/>
              </w:rPr>
              <w:t>my</w:t>
            </w:r>
            <w:r w:rsidRPr="00B1660D">
              <w:rPr>
                <w:spacing w:val="39"/>
                <w:w w:val="95"/>
                <w:sz w:val="20"/>
              </w:rPr>
              <w:t xml:space="preserve"> </w:t>
            </w:r>
            <w:r w:rsidRPr="00B1660D">
              <w:rPr>
                <w:w w:val="95"/>
                <w:sz w:val="20"/>
              </w:rPr>
              <w:t>consent</w:t>
            </w:r>
            <w:r w:rsidRPr="00B1660D">
              <w:rPr>
                <w:spacing w:val="33"/>
                <w:w w:val="95"/>
                <w:sz w:val="20"/>
              </w:rPr>
              <w:t xml:space="preserve"> </w:t>
            </w:r>
            <w:r w:rsidRPr="00B1660D">
              <w:rPr>
                <w:w w:val="95"/>
                <w:sz w:val="20"/>
              </w:rPr>
              <w:t>for</w:t>
            </w:r>
            <w:r w:rsidRPr="00B1660D">
              <w:rPr>
                <w:spacing w:val="30"/>
                <w:w w:val="95"/>
                <w:sz w:val="20"/>
              </w:rPr>
              <w:t xml:space="preserve"> </w:t>
            </w:r>
            <w:r w:rsidRPr="00B1660D">
              <w:rPr>
                <w:w w:val="95"/>
                <w:sz w:val="20"/>
              </w:rPr>
              <w:t>de-identified</w:t>
            </w:r>
            <w:r w:rsidRPr="00B1660D">
              <w:rPr>
                <w:spacing w:val="3"/>
                <w:w w:val="95"/>
                <w:sz w:val="20"/>
              </w:rPr>
              <w:t xml:space="preserve"> </w:t>
            </w:r>
            <w:r w:rsidRPr="00B1660D">
              <w:rPr>
                <w:w w:val="95"/>
                <w:sz w:val="20"/>
              </w:rPr>
              <w:t>information</w:t>
            </w:r>
            <w:r w:rsidRPr="00B1660D">
              <w:rPr>
                <w:spacing w:val="-50"/>
                <w:w w:val="95"/>
                <w:sz w:val="20"/>
              </w:rPr>
              <w:t xml:space="preserve"> </w:t>
            </w:r>
            <w:r w:rsidRPr="00B1660D">
              <w:rPr>
                <w:sz w:val="20"/>
              </w:rPr>
              <w:t xml:space="preserve">provided by me to </w:t>
            </w:r>
            <w:r w:rsidRPr="00B1660D">
              <w:rPr>
                <w:color w:val="000000"/>
                <w:sz w:val="20"/>
                <w:shd w:val="clear" w:color="auto" w:fill="C0C0C0"/>
              </w:rPr>
              <w:t xml:space="preserve">"insert name of service" </w:t>
            </w:r>
            <w:r w:rsidRPr="00B1660D">
              <w:rPr>
                <w:color w:val="000000"/>
                <w:sz w:val="20"/>
              </w:rPr>
              <w:t>to</w:t>
            </w:r>
            <w:r w:rsidRPr="00B1660D">
              <w:rPr>
                <w:color w:val="000000"/>
                <w:spacing w:val="1"/>
                <w:sz w:val="20"/>
              </w:rPr>
              <w:t xml:space="preserve"> </w:t>
            </w:r>
            <w:r w:rsidRPr="00B1660D">
              <w:rPr>
                <w:color w:val="000000"/>
                <w:sz w:val="20"/>
              </w:rPr>
              <w:t>be used to develop a case study to assist in</w:t>
            </w:r>
            <w:r w:rsidRPr="00B1660D">
              <w:rPr>
                <w:color w:val="000000"/>
                <w:spacing w:val="1"/>
                <w:sz w:val="20"/>
              </w:rPr>
              <w:t xml:space="preserve"> </w:t>
            </w:r>
            <w:r w:rsidRPr="00B1660D">
              <w:rPr>
                <w:color w:val="000000"/>
                <w:sz w:val="20"/>
              </w:rPr>
              <w:t>the</w:t>
            </w:r>
            <w:r w:rsidRPr="00B1660D">
              <w:rPr>
                <w:color w:val="000000"/>
                <w:spacing w:val="-2"/>
                <w:sz w:val="20"/>
              </w:rPr>
              <w:t xml:space="preserve"> </w:t>
            </w:r>
            <w:r w:rsidRPr="00B1660D">
              <w:rPr>
                <w:color w:val="000000"/>
                <w:sz w:val="20"/>
              </w:rPr>
              <w:t>performance</w:t>
            </w:r>
            <w:r w:rsidRPr="00B1660D">
              <w:rPr>
                <w:color w:val="000000"/>
                <w:spacing w:val="-2"/>
                <w:sz w:val="20"/>
              </w:rPr>
              <w:t xml:space="preserve"> </w:t>
            </w:r>
            <w:r w:rsidRPr="00B1660D">
              <w:rPr>
                <w:color w:val="000000"/>
                <w:sz w:val="20"/>
              </w:rPr>
              <w:t>reporting of the</w:t>
            </w:r>
            <w:r w:rsidRPr="00B1660D">
              <w:rPr>
                <w:color w:val="000000"/>
                <w:spacing w:val="-13"/>
                <w:sz w:val="20"/>
              </w:rPr>
              <w:t xml:space="preserve"> </w:t>
            </w:r>
            <w:r w:rsidRPr="00B1660D">
              <w:rPr>
                <w:color w:val="000000"/>
                <w:sz w:val="20"/>
              </w:rPr>
              <w:t>service.</w:t>
            </w:r>
          </w:p>
          <w:p w14:paraId="069B5D89" w14:textId="77777777" w:rsidR="00652AEF" w:rsidRPr="00B1660D" w:rsidRDefault="005A6873" w:rsidP="00324C59">
            <w:pPr>
              <w:pStyle w:val="TableParagraph"/>
              <w:spacing w:before="60" w:line="259" w:lineRule="auto"/>
              <w:ind w:left="210" w:right="602"/>
              <w:rPr>
                <w:sz w:val="20"/>
              </w:rPr>
            </w:pPr>
            <w:r w:rsidRPr="00B1660D">
              <w:rPr>
                <w:sz w:val="20"/>
              </w:rPr>
              <w:t>I</w:t>
            </w:r>
            <w:r w:rsidRPr="00B1660D">
              <w:rPr>
                <w:spacing w:val="-3"/>
                <w:sz w:val="20"/>
              </w:rPr>
              <w:t xml:space="preserve"> </w:t>
            </w:r>
            <w:r w:rsidRPr="00B1660D">
              <w:rPr>
                <w:sz w:val="20"/>
              </w:rPr>
              <w:t>consent to</w:t>
            </w:r>
            <w:r w:rsidRPr="00B1660D">
              <w:rPr>
                <w:spacing w:val="-3"/>
                <w:sz w:val="20"/>
              </w:rPr>
              <w:t xml:space="preserve"> </w:t>
            </w:r>
            <w:r w:rsidRPr="00B1660D">
              <w:rPr>
                <w:sz w:val="20"/>
              </w:rPr>
              <w:t>the</w:t>
            </w:r>
            <w:r w:rsidRPr="00B1660D">
              <w:rPr>
                <w:spacing w:val="-2"/>
                <w:sz w:val="20"/>
              </w:rPr>
              <w:t xml:space="preserve"> </w:t>
            </w:r>
            <w:r w:rsidRPr="00B1660D">
              <w:rPr>
                <w:sz w:val="20"/>
              </w:rPr>
              <w:t>use</w:t>
            </w:r>
            <w:r w:rsidRPr="00B1660D">
              <w:rPr>
                <w:spacing w:val="-1"/>
                <w:sz w:val="20"/>
              </w:rPr>
              <w:t xml:space="preserve"> </w:t>
            </w:r>
            <w:r w:rsidRPr="00B1660D">
              <w:rPr>
                <w:sz w:val="20"/>
              </w:rPr>
              <w:t>of</w:t>
            </w:r>
            <w:r w:rsidRPr="00B1660D">
              <w:rPr>
                <w:spacing w:val="-1"/>
                <w:sz w:val="20"/>
              </w:rPr>
              <w:t xml:space="preserve"> </w:t>
            </w:r>
            <w:r w:rsidRPr="00B1660D">
              <w:rPr>
                <w:sz w:val="20"/>
              </w:rPr>
              <w:t>quote/s</w:t>
            </w:r>
            <w:r w:rsidRPr="00B1660D">
              <w:rPr>
                <w:spacing w:val="-1"/>
                <w:sz w:val="20"/>
              </w:rPr>
              <w:t xml:space="preserve"> </w:t>
            </w:r>
            <w:r w:rsidRPr="00B1660D">
              <w:rPr>
                <w:sz w:val="20"/>
              </w:rPr>
              <w:t>I</w:t>
            </w:r>
            <w:r w:rsidRPr="00B1660D">
              <w:rPr>
                <w:spacing w:val="-2"/>
                <w:sz w:val="20"/>
              </w:rPr>
              <w:t xml:space="preserve"> </w:t>
            </w:r>
            <w:r w:rsidRPr="00B1660D">
              <w:rPr>
                <w:sz w:val="20"/>
              </w:rPr>
              <w:t>have</w:t>
            </w:r>
            <w:r w:rsidRPr="00B1660D">
              <w:rPr>
                <w:spacing w:val="-1"/>
                <w:sz w:val="20"/>
              </w:rPr>
              <w:t xml:space="preserve"> </w:t>
            </w:r>
            <w:r w:rsidRPr="00B1660D">
              <w:rPr>
                <w:sz w:val="20"/>
              </w:rPr>
              <w:t>provided</w:t>
            </w:r>
            <w:r w:rsidRPr="00B1660D">
              <w:rPr>
                <w:spacing w:val="-53"/>
                <w:sz w:val="20"/>
              </w:rPr>
              <w:t xml:space="preserve"> </w:t>
            </w:r>
            <w:r w:rsidRPr="00B1660D">
              <w:rPr>
                <w:sz w:val="20"/>
              </w:rPr>
              <w:t xml:space="preserve">to </w:t>
            </w:r>
            <w:r w:rsidRPr="00B1660D">
              <w:rPr>
                <w:color w:val="000000"/>
                <w:sz w:val="20"/>
                <w:shd w:val="clear" w:color="auto" w:fill="C0C0C0"/>
              </w:rPr>
              <w:t xml:space="preserve">"insert name of service" </w:t>
            </w:r>
            <w:r w:rsidRPr="00B1660D">
              <w:rPr>
                <w:color w:val="000000"/>
                <w:sz w:val="20"/>
              </w:rPr>
              <w:t>is to be used in the</w:t>
            </w:r>
            <w:r w:rsidRPr="00B1660D">
              <w:rPr>
                <w:color w:val="000000"/>
                <w:spacing w:val="-53"/>
                <w:sz w:val="20"/>
              </w:rPr>
              <w:t xml:space="preserve"> </w:t>
            </w:r>
            <w:r w:rsidRPr="00B1660D">
              <w:rPr>
                <w:color w:val="000000"/>
                <w:sz w:val="20"/>
              </w:rPr>
              <w:t>case study. (Remove this section or strike</w:t>
            </w:r>
            <w:r w:rsidRPr="00B1660D">
              <w:rPr>
                <w:color w:val="000000"/>
                <w:spacing w:val="1"/>
                <w:sz w:val="20"/>
              </w:rPr>
              <w:t xml:space="preserve"> </w:t>
            </w:r>
            <w:r w:rsidRPr="00B1660D">
              <w:rPr>
                <w:color w:val="000000"/>
                <w:w w:val="95"/>
                <w:sz w:val="20"/>
              </w:rPr>
              <w:t>through</w:t>
            </w:r>
            <w:r w:rsidRPr="00B1660D">
              <w:rPr>
                <w:color w:val="000000"/>
                <w:spacing w:val="3"/>
                <w:w w:val="95"/>
                <w:sz w:val="20"/>
              </w:rPr>
              <w:t xml:space="preserve"> </w:t>
            </w:r>
            <w:r w:rsidRPr="00B1660D">
              <w:rPr>
                <w:color w:val="000000"/>
                <w:w w:val="95"/>
                <w:sz w:val="20"/>
              </w:rPr>
              <w:t>if</w:t>
            </w:r>
            <w:r w:rsidRPr="00B1660D">
              <w:rPr>
                <w:color w:val="000000"/>
                <w:spacing w:val="-12"/>
                <w:w w:val="95"/>
                <w:sz w:val="20"/>
              </w:rPr>
              <w:t xml:space="preserve"> </w:t>
            </w:r>
            <w:r w:rsidRPr="00B1660D">
              <w:rPr>
                <w:color w:val="000000"/>
                <w:w w:val="95"/>
                <w:sz w:val="20"/>
              </w:rPr>
              <w:t>not</w:t>
            </w:r>
            <w:r w:rsidRPr="00B1660D">
              <w:rPr>
                <w:color w:val="000000"/>
                <w:spacing w:val="3"/>
                <w:w w:val="95"/>
                <w:sz w:val="20"/>
              </w:rPr>
              <w:t xml:space="preserve"> </w:t>
            </w:r>
            <w:r w:rsidRPr="00B1660D">
              <w:rPr>
                <w:color w:val="000000"/>
                <w:w w:val="95"/>
                <w:sz w:val="20"/>
              </w:rPr>
              <w:t>needed.)</w:t>
            </w:r>
          </w:p>
        </w:tc>
      </w:tr>
      <w:tr w:rsidR="00DE1AE6" w:rsidRPr="00B1660D" w14:paraId="764A5EA7" w14:textId="77777777" w:rsidTr="5A6A2855">
        <w:trPr>
          <w:trHeight w:val="534"/>
        </w:trPr>
        <w:tc>
          <w:tcPr>
            <w:tcW w:w="4928" w:type="dxa"/>
          </w:tcPr>
          <w:p w14:paraId="2939D176" w14:textId="77777777" w:rsidR="00652AEF" w:rsidRPr="00B1660D" w:rsidRDefault="005A6873" w:rsidP="00324C59">
            <w:pPr>
              <w:pStyle w:val="TableParagraph"/>
              <w:spacing w:before="59"/>
              <w:ind w:left="210"/>
              <w:rPr>
                <w:sz w:val="20"/>
              </w:rPr>
            </w:pPr>
            <w:r w:rsidRPr="00B1660D">
              <w:rPr>
                <w:sz w:val="20"/>
              </w:rPr>
              <w:t>Name</w:t>
            </w:r>
            <w:r w:rsidRPr="00B1660D">
              <w:rPr>
                <w:spacing w:val="-3"/>
                <w:sz w:val="20"/>
              </w:rPr>
              <w:t xml:space="preserve"> </w:t>
            </w:r>
            <w:r w:rsidRPr="00B1660D">
              <w:rPr>
                <w:sz w:val="20"/>
              </w:rPr>
              <w:t>(please</w:t>
            </w:r>
            <w:r w:rsidRPr="00B1660D">
              <w:rPr>
                <w:spacing w:val="-7"/>
                <w:sz w:val="20"/>
              </w:rPr>
              <w:t xml:space="preserve"> </w:t>
            </w:r>
            <w:r w:rsidRPr="00B1660D">
              <w:rPr>
                <w:sz w:val="20"/>
              </w:rPr>
              <w:t>print)</w:t>
            </w:r>
          </w:p>
        </w:tc>
        <w:tc>
          <w:tcPr>
            <w:tcW w:w="4931" w:type="dxa"/>
          </w:tcPr>
          <w:p w14:paraId="2A255C15" w14:textId="77777777" w:rsidR="00652AEF" w:rsidRPr="00B1660D" w:rsidRDefault="00652AEF" w:rsidP="00324C59">
            <w:pPr>
              <w:pStyle w:val="TableParagraph"/>
              <w:ind w:left="0"/>
              <w:rPr>
                <w:sz w:val="18"/>
              </w:rPr>
            </w:pPr>
          </w:p>
        </w:tc>
      </w:tr>
      <w:tr w:rsidR="00DE1AE6" w:rsidRPr="00B1660D" w14:paraId="49886224" w14:textId="77777777" w:rsidTr="5A6A2855">
        <w:trPr>
          <w:trHeight w:val="533"/>
        </w:trPr>
        <w:tc>
          <w:tcPr>
            <w:tcW w:w="4928" w:type="dxa"/>
          </w:tcPr>
          <w:p w14:paraId="1E1E2262" w14:textId="77777777" w:rsidR="00652AEF" w:rsidRPr="00B1660D" w:rsidRDefault="005A6873" w:rsidP="00324C59">
            <w:pPr>
              <w:pStyle w:val="TableParagraph"/>
              <w:spacing w:before="60"/>
              <w:ind w:left="210"/>
              <w:rPr>
                <w:sz w:val="20"/>
              </w:rPr>
            </w:pPr>
            <w:r w:rsidRPr="00B1660D">
              <w:rPr>
                <w:sz w:val="20"/>
              </w:rPr>
              <w:t>Signature</w:t>
            </w:r>
          </w:p>
        </w:tc>
        <w:tc>
          <w:tcPr>
            <w:tcW w:w="4931" w:type="dxa"/>
          </w:tcPr>
          <w:p w14:paraId="0519CADE" w14:textId="77777777" w:rsidR="00652AEF" w:rsidRPr="00B1660D" w:rsidRDefault="00652AEF" w:rsidP="00324C59">
            <w:pPr>
              <w:pStyle w:val="TableParagraph"/>
              <w:ind w:left="0"/>
              <w:rPr>
                <w:sz w:val="18"/>
              </w:rPr>
            </w:pPr>
          </w:p>
        </w:tc>
      </w:tr>
      <w:tr w:rsidR="00DE1AE6" w:rsidRPr="00B1660D" w14:paraId="758583EB" w14:textId="77777777" w:rsidTr="5A6A2855">
        <w:trPr>
          <w:trHeight w:val="530"/>
        </w:trPr>
        <w:tc>
          <w:tcPr>
            <w:tcW w:w="4928" w:type="dxa"/>
          </w:tcPr>
          <w:p w14:paraId="1029E176" w14:textId="77777777" w:rsidR="00652AEF" w:rsidRPr="00B1660D" w:rsidRDefault="005A6873" w:rsidP="00324C59">
            <w:pPr>
              <w:pStyle w:val="TableParagraph"/>
              <w:spacing w:before="59"/>
              <w:ind w:left="210"/>
              <w:rPr>
                <w:sz w:val="20"/>
              </w:rPr>
            </w:pPr>
            <w:r w:rsidRPr="00B1660D">
              <w:rPr>
                <w:sz w:val="20"/>
              </w:rPr>
              <w:t>Information</w:t>
            </w:r>
          </w:p>
        </w:tc>
        <w:tc>
          <w:tcPr>
            <w:tcW w:w="4931" w:type="dxa"/>
          </w:tcPr>
          <w:p w14:paraId="31BB324D" w14:textId="77777777" w:rsidR="00652AEF" w:rsidRPr="00B1660D" w:rsidRDefault="00652AEF" w:rsidP="00324C59">
            <w:pPr>
              <w:pStyle w:val="TableParagraph"/>
              <w:ind w:left="0"/>
              <w:rPr>
                <w:sz w:val="18"/>
              </w:rPr>
            </w:pPr>
          </w:p>
        </w:tc>
      </w:tr>
      <w:tr w:rsidR="00DE1AE6" w:rsidRPr="00B1660D" w14:paraId="2CB57BE9" w14:textId="77777777" w:rsidTr="5A6A2855">
        <w:trPr>
          <w:trHeight w:val="4692"/>
        </w:trPr>
        <w:tc>
          <w:tcPr>
            <w:tcW w:w="4928" w:type="dxa"/>
          </w:tcPr>
          <w:p w14:paraId="1E22C74F" w14:textId="77777777" w:rsidR="00652AEF" w:rsidRPr="00B1660D" w:rsidRDefault="005A6873" w:rsidP="00324C59">
            <w:pPr>
              <w:pStyle w:val="TableParagraph"/>
              <w:spacing w:before="59"/>
              <w:ind w:left="210"/>
              <w:rPr>
                <w:sz w:val="20"/>
              </w:rPr>
            </w:pPr>
            <w:r w:rsidRPr="00B1660D">
              <w:rPr>
                <w:sz w:val="20"/>
              </w:rPr>
              <w:t>What</w:t>
            </w:r>
            <w:r w:rsidRPr="00B1660D">
              <w:rPr>
                <w:spacing w:val="-3"/>
                <w:sz w:val="20"/>
              </w:rPr>
              <w:t xml:space="preserve"> </w:t>
            </w:r>
            <w:r w:rsidRPr="00B1660D">
              <w:rPr>
                <w:sz w:val="20"/>
              </w:rPr>
              <w:t>will</w:t>
            </w:r>
            <w:r w:rsidRPr="00B1660D">
              <w:rPr>
                <w:spacing w:val="-1"/>
                <w:sz w:val="20"/>
              </w:rPr>
              <w:t xml:space="preserve"> </w:t>
            </w:r>
            <w:r w:rsidRPr="00B1660D">
              <w:rPr>
                <w:sz w:val="20"/>
              </w:rPr>
              <w:t>the information</w:t>
            </w:r>
            <w:r w:rsidRPr="00B1660D">
              <w:rPr>
                <w:spacing w:val="-3"/>
                <w:sz w:val="20"/>
              </w:rPr>
              <w:t xml:space="preserve"> </w:t>
            </w:r>
            <w:r w:rsidRPr="00B1660D">
              <w:rPr>
                <w:sz w:val="20"/>
              </w:rPr>
              <w:t>be</w:t>
            </w:r>
            <w:r w:rsidRPr="00B1660D">
              <w:rPr>
                <w:spacing w:val="-2"/>
                <w:sz w:val="20"/>
              </w:rPr>
              <w:t xml:space="preserve"> </w:t>
            </w:r>
            <w:r w:rsidRPr="00B1660D">
              <w:rPr>
                <w:sz w:val="20"/>
              </w:rPr>
              <w:t>used</w:t>
            </w:r>
            <w:r w:rsidRPr="00B1660D">
              <w:rPr>
                <w:spacing w:val="-14"/>
                <w:sz w:val="20"/>
              </w:rPr>
              <w:t xml:space="preserve"> </w:t>
            </w:r>
            <w:r w:rsidRPr="00B1660D">
              <w:rPr>
                <w:sz w:val="20"/>
              </w:rPr>
              <w:t>for?</w:t>
            </w:r>
          </w:p>
        </w:tc>
        <w:tc>
          <w:tcPr>
            <w:tcW w:w="4931" w:type="dxa"/>
          </w:tcPr>
          <w:p w14:paraId="3744DBC5" w14:textId="77777777" w:rsidR="00652AEF" w:rsidRPr="00B1660D" w:rsidRDefault="005A6873" w:rsidP="5A6A2855">
            <w:pPr>
              <w:pStyle w:val="TableParagraph"/>
              <w:spacing w:before="59" w:line="259" w:lineRule="auto"/>
              <w:ind w:left="210" w:right="367"/>
              <w:rPr>
                <w:sz w:val="20"/>
                <w:szCs w:val="20"/>
              </w:rPr>
            </w:pPr>
            <w:r w:rsidRPr="00B1660D">
              <w:rPr>
                <w:color w:val="000000"/>
                <w:sz w:val="20"/>
                <w:szCs w:val="20"/>
                <w:shd w:val="clear" w:color="auto" w:fill="C0C0C0"/>
              </w:rPr>
              <w:t>"Insert name of service"</w:t>
            </w:r>
            <w:r w:rsidRPr="00B1660D">
              <w:rPr>
                <w:color w:val="000000"/>
                <w:sz w:val="20"/>
                <w:szCs w:val="20"/>
              </w:rPr>
              <w:t xml:space="preserve"> is funded by</w:t>
            </w:r>
            <w:r w:rsidRPr="00B1660D">
              <w:rPr>
                <w:color w:val="000000"/>
                <w:spacing w:val="1"/>
                <w:sz w:val="20"/>
                <w:szCs w:val="20"/>
              </w:rPr>
              <w:t xml:space="preserve"> </w:t>
            </w:r>
            <w:r w:rsidRPr="00B1660D">
              <w:rPr>
                <w:color w:val="000000"/>
                <w:sz w:val="20"/>
                <w:szCs w:val="20"/>
              </w:rPr>
              <w:t>the</w:t>
            </w:r>
            <w:r w:rsidRPr="00B1660D">
              <w:rPr>
                <w:color w:val="000000"/>
                <w:spacing w:val="1"/>
                <w:sz w:val="20"/>
                <w:szCs w:val="20"/>
              </w:rPr>
              <w:t xml:space="preserve"> </w:t>
            </w:r>
            <w:r w:rsidRPr="00B1660D">
              <w:rPr>
                <w:color w:val="000000"/>
                <w:sz w:val="20"/>
                <w:szCs w:val="20"/>
              </w:rPr>
              <w:t>Department</w:t>
            </w:r>
            <w:r w:rsidRPr="00B1660D">
              <w:rPr>
                <w:color w:val="000000"/>
                <w:spacing w:val="-1"/>
                <w:sz w:val="20"/>
                <w:szCs w:val="20"/>
              </w:rPr>
              <w:t xml:space="preserve"> </w:t>
            </w:r>
            <w:r w:rsidRPr="00B1660D">
              <w:rPr>
                <w:color w:val="000000"/>
                <w:sz w:val="20"/>
                <w:szCs w:val="20"/>
              </w:rPr>
              <w:t>of</w:t>
            </w:r>
            <w:r w:rsidRPr="00B1660D">
              <w:rPr>
                <w:color w:val="000000"/>
                <w:spacing w:val="-3"/>
                <w:sz w:val="20"/>
                <w:szCs w:val="20"/>
              </w:rPr>
              <w:t xml:space="preserve"> </w:t>
            </w:r>
            <w:r w:rsidRPr="00B1660D">
              <w:rPr>
                <w:color w:val="000000"/>
                <w:sz w:val="20"/>
                <w:szCs w:val="20"/>
              </w:rPr>
              <w:t>Communities,</w:t>
            </w:r>
            <w:r w:rsidRPr="00B1660D">
              <w:rPr>
                <w:color w:val="000000"/>
                <w:spacing w:val="-3"/>
                <w:sz w:val="20"/>
                <w:szCs w:val="20"/>
              </w:rPr>
              <w:t xml:space="preserve"> </w:t>
            </w:r>
            <w:r w:rsidRPr="00B1660D">
              <w:rPr>
                <w:color w:val="000000"/>
                <w:sz w:val="20"/>
                <w:szCs w:val="20"/>
              </w:rPr>
              <w:t>Housing</w:t>
            </w:r>
            <w:r w:rsidRPr="00B1660D">
              <w:rPr>
                <w:color w:val="000000"/>
                <w:spacing w:val="-2"/>
                <w:sz w:val="20"/>
                <w:szCs w:val="20"/>
              </w:rPr>
              <w:t xml:space="preserve"> </w:t>
            </w:r>
            <w:r w:rsidRPr="00B1660D">
              <w:rPr>
                <w:color w:val="000000"/>
                <w:sz w:val="20"/>
                <w:szCs w:val="20"/>
              </w:rPr>
              <w:t>and</w:t>
            </w:r>
            <w:r w:rsidRPr="00B1660D">
              <w:rPr>
                <w:color w:val="000000"/>
                <w:spacing w:val="-3"/>
                <w:sz w:val="20"/>
                <w:szCs w:val="20"/>
              </w:rPr>
              <w:t xml:space="preserve"> </w:t>
            </w:r>
            <w:r w:rsidRPr="00B1660D">
              <w:rPr>
                <w:color w:val="000000"/>
                <w:sz w:val="20"/>
                <w:szCs w:val="20"/>
              </w:rPr>
              <w:t>Digital</w:t>
            </w:r>
            <w:r w:rsidRPr="00B1660D">
              <w:rPr>
                <w:color w:val="000000"/>
                <w:spacing w:val="-53"/>
                <w:sz w:val="20"/>
                <w:szCs w:val="20"/>
              </w:rPr>
              <w:t xml:space="preserve"> </w:t>
            </w:r>
            <w:r w:rsidRPr="00B1660D">
              <w:rPr>
                <w:color w:val="000000"/>
                <w:sz w:val="20"/>
                <w:szCs w:val="20"/>
              </w:rPr>
              <w:t>Economy. As part of the funding agreement,</w:t>
            </w:r>
            <w:r w:rsidRPr="00B1660D">
              <w:rPr>
                <w:color w:val="000000"/>
                <w:spacing w:val="1"/>
                <w:sz w:val="20"/>
                <w:szCs w:val="20"/>
              </w:rPr>
              <w:t xml:space="preserve"> </w:t>
            </w:r>
            <w:r w:rsidRPr="00B1660D">
              <w:rPr>
                <w:color w:val="000000"/>
                <w:sz w:val="20"/>
                <w:szCs w:val="20"/>
                <w:shd w:val="clear" w:color="auto" w:fill="C0C0C0"/>
              </w:rPr>
              <w:t>"insert name of service"</w:t>
            </w:r>
            <w:r w:rsidRPr="00B1660D">
              <w:rPr>
                <w:color w:val="000000"/>
                <w:sz w:val="20"/>
                <w:szCs w:val="20"/>
              </w:rPr>
              <w:t xml:space="preserve"> must report to the</w:t>
            </w:r>
            <w:r w:rsidRPr="00B1660D">
              <w:rPr>
                <w:color w:val="000000"/>
                <w:spacing w:val="1"/>
                <w:sz w:val="20"/>
                <w:szCs w:val="20"/>
              </w:rPr>
              <w:t xml:space="preserve"> </w:t>
            </w:r>
            <w:r w:rsidRPr="00B1660D">
              <w:rPr>
                <w:color w:val="000000"/>
                <w:sz w:val="20"/>
                <w:szCs w:val="20"/>
              </w:rPr>
              <w:t>Department</w:t>
            </w:r>
            <w:r w:rsidRPr="00B1660D">
              <w:rPr>
                <w:color w:val="000000"/>
                <w:spacing w:val="-1"/>
                <w:sz w:val="20"/>
                <w:szCs w:val="20"/>
              </w:rPr>
              <w:t xml:space="preserve"> </w:t>
            </w:r>
            <w:r w:rsidRPr="00B1660D">
              <w:rPr>
                <w:color w:val="000000"/>
                <w:sz w:val="20"/>
                <w:szCs w:val="20"/>
              </w:rPr>
              <w:t>of</w:t>
            </w:r>
            <w:r w:rsidRPr="00B1660D">
              <w:rPr>
                <w:color w:val="000000"/>
                <w:spacing w:val="-3"/>
                <w:sz w:val="20"/>
                <w:szCs w:val="20"/>
              </w:rPr>
              <w:t xml:space="preserve"> </w:t>
            </w:r>
            <w:r w:rsidRPr="00B1660D">
              <w:rPr>
                <w:color w:val="000000"/>
                <w:sz w:val="20"/>
                <w:szCs w:val="20"/>
              </w:rPr>
              <w:t>Communities,</w:t>
            </w:r>
            <w:r w:rsidRPr="00B1660D">
              <w:rPr>
                <w:color w:val="000000"/>
                <w:spacing w:val="-3"/>
                <w:sz w:val="20"/>
                <w:szCs w:val="20"/>
              </w:rPr>
              <w:t xml:space="preserve"> </w:t>
            </w:r>
            <w:r w:rsidRPr="00B1660D">
              <w:rPr>
                <w:color w:val="000000"/>
                <w:sz w:val="20"/>
                <w:szCs w:val="20"/>
              </w:rPr>
              <w:t>Housing</w:t>
            </w:r>
            <w:r w:rsidRPr="00B1660D">
              <w:rPr>
                <w:color w:val="000000"/>
                <w:spacing w:val="-2"/>
                <w:sz w:val="20"/>
                <w:szCs w:val="20"/>
              </w:rPr>
              <w:t xml:space="preserve"> </w:t>
            </w:r>
            <w:r w:rsidRPr="00B1660D">
              <w:rPr>
                <w:color w:val="000000"/>
                <w:sz w:val="20"/>
                <w:szCs w:val="20"/>
              </w:rPr>
              <w:t>and</w:t>
            </w:r>
            <w:r w:rsidRPr="00B1660D">
              <w:rPr>
                <w:color w:val="000000"/>
                <w:spacing w:val="-3"/>
                <w:sz w:val="20"/>
                <w:szCs w:val="20"/>
              </w:rPr>
              <w:t xml:space="preserve"> </w:t>
            </w:r>
            <w:r w:rsidRPr="00B1660D">
              <w:rPr>
                <w:color w:val="000000"/>
                <w:sz w:val="20"/>
                <w:szCs w:val="20"/>
              </w:rPr>
              <w:t>Digital</w:t>
            </w:r>
            <w:r w:rsidRPr="00B1660D">
              <w:rPr>
                <w:color w:val="000000"/>
                <w:spacing w:val="-53"/>
                <w:sz w:val="20"/>
                <w:szCs w:val="20"/>
              </w:rPr>
              <w:t xml:space="preserve"> </w:t>
            </w:r>
            <w:r w:rsidRPr="00B1660D">
              <w:rPr>
                <w:color w:val="000000"/>
                <w:sz w:val="20"/>
                <w:szCs w:val="20"/>
              </w:rPr>
              <w:t>Economy about how the service is assisting</w:t>
            </w:r>
            <w:r w:rsidRPr="00B1660D">
              <w:rPr>
                <w:color w:val="000000"/>
                <w:spacing w:val="1"/>
                <w:sz w:val="20"/>
                <w:szCs w:val="20"/>
              </w:rPr>
              <w:t xml:space="preserve"> </w:t>
            </w:r>
            <w:r w:rsidRPr="00B1660D">
              <w:rPr>
                <w:color w:val="000000"/>
                <w:spacing w:val="-1"/>
                <w:sz w:val="20"/>
                <w:szCs w:val="20"/>
              </w:rPr>
              <w:t>people</w:t>
            </w:r>
            <w:r w:rsidRPr="00B1660D">
              <w:rPr>
                <w:color w:val="000000"/>
                <w:spacing w:val="-17"/>
                <w:sz w:val="20"/>
                <w:szCs w:val="20"/>
              </w:rPr>
              <w:t xml:space="preserve"> </w:t>
            </w:r>
            <w:r w:rsidRPr="00B1660D">
              <w:rPr>
                <w:color w:val="000000"/>
                <w:spacing w:val="-1"/>
                <w:sz w:val="20"/>
                <w:szCs w:val="20"/>
              </w:rPr>
              <w:t>and what</w:t>
            </w:r>
            <w:r w:rsidRPr="00B1660D">
              <w:rPr>
                <w:color w:val="000000"/>
                <w:sz w:val="20"/>
                <w:szCs w:val="20"/>
              </w:rPr>
              <w:t xml:space="preserve"> </w:t>
            </w:r>
            <w:r w:rsidRPr="00B1660D">
              <w:rPr>
                <w:color w:val="000000"/>
                <w:spacing w:val="-1"/>
                <w:sz w:val="20"/>
                <w:szCs w:val="20"/>
              </w:rPr>
              <w:t>results</w:t>
            </w:r>
            <w:r w:rsidRPr="00B1660D">
              <w:rPr>
                <w:color w:val="000000"/>
                <w:sz w:val="20"/>
                <w:szCs w:val="20"/>
              </w:rPr>
              <w:t xml:space="preserve"> are</w:t>
            </w:r>
            <w:r w:rsidRPr="00B1660D">
              <w:rPr>
                <w:color w:val="000000"/>
                <w:spacing w:val="3"/>
                <w:sz w:val="20"/>
                <w:szCs w:val="20"/>
              </w:rPr>
              <w:t xml:space="preserve"> </w:t>
            </w:r>
            <w:r w:rsidRPr="00B1660D">
              <w:rPr>
                <w:color w:val="000000"/>
                <w:sz w:val="20"/>
                <w:szCs w:val="20"/>
              </w:rPr>
              <w:t>being</w:t>
            </w:r>
            <w:r w:rsidRPr="00B1660D">
              <w:rPr>
                <w:color w:val="000000"/>
                <w:spacing w:val="1"/>
                <w:sz w:val="20"/>
                <w:szCs w:val="20"/>
              </w:rPr>
              <w:t xml:space="preserve"> </w:t>
            </w:r>
            <w:r w:rsidRPr="00B1660D">
              <w:rPr>
                <w:color w:val="000000"/>
                <w:sz w:val="20"/>
                <w:szCs w:val="20"/>
              </w:rPr>
              <w:t>achieved.</w:t>
            </w:r>
          </w:p>
          <w:p w14:paraId="67AFE5A3" w14:textId="77777777" w:rsidR="00652AEF" w:rsidRPr="00B1660D" w:rsidRDefault="005A6873" w:rsidP="00324C59">
            <w:pPr>
              <w:pStyle w:val="TableParagraph"/>
              <w:spacing w:line="256" w:lineRule="auto"/>
              <w:ind w:left="210" w:right="580"/>
              <w:rPr>
                <w:sz w:val="20"/>
              </w:rPr>
            </w:pPr>
            <w:r w:rsidRPr="00B1660D">
              <w:rPr>
                <w:sz w:val="20"/>
              </w:rPr>
              <w:t>These reports may include case studies that</w:t>
            </w:r>
            <w:r w:rsidRPr="00B1660D">
              <w:rPr>
                <w:spacing w:val="1"/>
                <w:sz w:val="20"/>
              </w:rPr>
              <w:t xml:space="preserve"> </w:t>
            </w:r>
            <w:r w:rsidRPr="00B1660D">
              <w:rPr>
                <w:sz w:val="20"/>
              </w:rPr>
              <w:t>demonstrate</w:t>
            </w:r>
            <w:r w:rsidRPr="00B1660D">
              <w:rPr>
                <w:spacing w:val="-10"/>
                <w:sz w:val="20"/>
              </w:rPr>
              <w:t xml:space="preserve"> </w:t>
            </w:r>
            <w:r w:rsidRPr="00B1660D">
              <w:rPr>
                <w:sz w:val="20"/>
              </w:rPr>
              <w:t>client</w:t>
            </w:r>
            <w:r w:rsidRPr="00B1660D">
              <w:rPr>
                <w:spacing w:val="-4"/>
                <w:sz w:val="20"/>
              </w:rPr>
              <w:t xml:space="preserve"> </w:t>
            </w:r>
            <w:r w:rsidRPr="00B1660D">
              <w:rPr>
                <w:sz w:val="20"/>
              </w:rPr>
              <w:t>experiences</w:t>
            </w:r>
            <w:r w:rsidRPr="00B1660D">
              <w:rPr>
                <w:spacing w:val="-2"/>
                <w:sz w:val="20"/>
              </w:rPr>
              <w:t xml:space="preserve"> </w:t>
            </w:r>
            <w:r w:rsidRPr="00B1660D">
              <w:rPr>
                <w:sz w:val="20"/>
              </w:rPr>
              <w:t>and</w:t>
            </w:r>
            <w:r w:rsidRPr="00B1660D">
              <w:rPr>
                <w:spacing w:val="-9"/>
                <w:sz w:val="20"/>
              </w:rPr>
              <w:t xml:space="preserve"> </w:t>
            </w:r>
            <w:r w:rsidRPr="00B1660D">
              <w:rPr>
                <w:sz w:val="20"/>
              </w:rPr>
              <w:t>outcomes.</w:t>
            </w:r>
          </w:p>
          <w:p w14:paraId="62098C95" w14:textId="77777777" w:rsidR="00652AEF" w:rsidRPr="00B1660D" w:rsidRDefault="005A6873" w:rsidP="00324C59">
            <w:pPr>
              <w:pStyle w:val="TableParagraph"/>
              <w:spacing w:before="64" w:line="259" w:lineRule="auto"/>
              <w:ind w:left="210" w:right="367"/>
              <w:rPr>
                <w:sz w:val="20"/>
              </w:rPr>
            </w:pPr>
            <w:r w:rsidRPr="00B1660D">
              <w:rPr>
                <w:sz w:val="20"/>
              </w:rPr>
              <w:t>The Department of Communities, Housing and</w:t>
            </w:r>
            <w:r w:rsidRPr="00B1660D">
              <w:rPr>
                <w:spacing w:val="1"/>
                <w:sz w:val="20"/>
              </w:rPr>
              <w:t xml:space="preserve"> </w:t>
            </w:r>
            <w:r w:rsidRPr="00B1660D">
              <w:rPr>
                <w:sz w:val="20"/>
              </w:rPr>
              <w:t>Digital Economy will use the case studies to</w:t>
            </w:r>
            <w:r w:rsidRPr="00B1660D">
              <w:rPr>
                <w:spacing w:val="1"/>
                <w:sz w:val="20"/>
              </w:rPr>
              <w:t xml:space="preserve"> </w:t>
            </w:r>
            <w:r w:rsidRPr="00B1660D">
              <w:rPr>
                <w:w w:val="95"/>
                <w:sz w:val="20"/>
              </w:rPr>
              <w:t>inform</w:t>
            </w:r>
            <w:r w:rsidRPr="00B1660D">
              <w:rPr>
                <w:spacing w:val="27"/>
                <w:w w:val="95"/>
                <w:sz w:val="20"/>
              </w:rPr>
              <w:t xml:space="preserve"> </w:t>
            </w:r>
            <w:r w:rsidRPr="00B1660D">
              <w:rPr>
                <w:w w:val="95"/>
                <w:sz w:val="20"/>
              </w:rPr>
              <w:t>their</w:t>
            </w:r>
            <w:r w:rsidRPr="00B1660D">
              <w:rPr>
                <w:spacing w:val="29"/>
                <w:w w:val="95"/>
                <w:sz w:val="20"/>
              </w:rPr>
              <w:t xml:space="preserve"> </w:t>
            </w:r>
            <w:r w:rsidRPr="00B1660D">
              <w:rPr>
                <w:w w:val="95"/>
                <w:sz w:val="20"/>
              </w:rPr>
              <w:t>monitoring</w:t>
            </w:r>
            <w:r w:rsidRPr="00B1660D">
              <w:rPr>
                <w:spacing w:val="31"/>
                <w:w w:val="95"/>
                <w:sz w:val="20"/>
              </w:rPr>
              <w:t xml:space="preserve"> </w:t>
            </w:r>
            <w:r w:rsidRPr="00B1660D">
              <w:rPr>
                <w:w w:val="95"/>
                <w:sz w:val="20"/>
              </w:rPr>
              <w:t>of</w:t>
            </w:r>
            <w:r w:rsidRPr="00B1660D">
              <w:rPr>
                <w:spacing w:val="1"/>
                <w:w w:val="95"/>
                <w:sz w:val="20"/>
              </w:rPr>
              <w:t xml:space="preserve"> </w:t>
            </w:r>
            <w:r w:rsidRPr="00B1660D">
              <w:rPr>
                <w:w w:val="95"/>
                <w:sz w:val="20"/>
              </w:rPr>
              <w:t>the</w:t>
            </w:r>
            <w:r w:rsidRPr="00B1660D">
              <w:rPr>
                <w:spacing w:val="28"/>
                <w:w w:val="95"/>
                <w:sz w:val="20"/>
              </w:rPr>
              <w:t xml:space="preserve"> </w:t>
            </w:r>
            <w:r w:rsidRPr="00B1660D">
              <w:rPr>
                <w:w w:val="95"/>
                <w:sz w:val="20"/>
              </w:rPr>
              <w:t>performance</w:t>
            </w:r>
            <w:r w:rsidRPr="00B1660D">
              <w:rPr>
                <w:spacing w:val="30"/>
                <w:w w:val="95"/>
                <w:sz w:val="20"/>
              </w:rPr>
              <w:t xml:space="preserve"> </w:t>
            </w:r>
            <w:r w:rsidRPr="00B1660D">
              <w:rPr>
                <w:w w:val="95"/>
                <w:sz w:val="20"/>
              </w:rPr>
              <w:t>of</w:t>
            </w:r>
            <w:r w:rsidRPr="00B1660D">
              <w:rPr>
                <w:spacing w:val="28"/>
                <w:w w:val="95"/>
                <w:sz w:val="20"/>
              </w:rPr>
              <w:t xml:space="preserve"> </w:t>
            </w:r>
            <w:r w:rsidRPr="00B1660D">
              <w:rPr>
                <w:w w:val="95"/>
                <w:sz w:val="20"/>
              </w:rPr>
              <w:t>the</w:t>
            </w:r>
            <w:r w:rsidRPr="00B1660D">
              <w:rPr>
                <w:spacing w:val="-50"/>
                <w:w w:val="95"/>
                <w:sz w:val="20"/>
              </w:rPr>
              <w:t xml:space="preserve"> </w:t>
            </w:r>
            <w:r w:rsidRPr="00B1660D">
              <w:rPr>
                <w:sz w:val="20"/>
              </w:rPr>
              <w:t>funded service and to inform development of</w:t>
            </w:r>
            <w:r w:rsidRPr="00B1660D">
              <w:rPr>
                <w:spacing w:val="1"/>
                <w:sz w:val="20"/>
              </w:rPr>
              <w:t xml:space="preserve"> </w:t>
            </w:r>
            <w:r w:rsidRPr="00B1660D">
              <w:rPr>
                <w:sz w:val="20"/>
              </w:rPr>
              <w:t>programs for people who are experiencing</w:t>
            </w:r>
            <w:r w:rsidRPr="00B1660D">
              <w:rPr>
                <w:spacing w:val="1"/>
                <w:sz w:val="20"/>
              </w:rPr>
              <w:t xml:space="preserve"> </w:t>
            </w:r>
            <w:r w:rsidRPr="00B1660D">
              <w:rPr>
                <w:sz w:val="20"/>
              </w:rPr>
              <w:t>homelessness.</w:t>
            </w:r>
          </w:p>
          <w:p w14:paraId="23631F53" w14:textId="77777777" w:rsidR="00652AEF" w:rsidRPr="00B1660D" w:rsidRDefault="005A6873" w:rsidP="00324C59">
            <w:pPr>
              <w:pStyle w:val="TableParagraph"/>
              <w:spacing w:before="58" w:line="261" w:lineRule="auto"/>
              <w:ind w:left="210" w:right="1356"/>
              <w:rPr>
                <w:sz w:val="20"/>
              </w:rPr>
            </w:pPr>
            <w:r w:rsidRPr="00B1660D">
              <w:rPr>
                <w:sz w:val="20"/>
              </w:rPr>
              <w:t>The</w:t>
            </w:r>
            <w:r w:rsidRPr="00B1660D">
              <w:rPr>
                <w:spacing w:val="-4"/>
                <w:sz w:val="20"/>
              </w:rPr>
              <w:t xml:space="preserve"> </w:t>
            </w:r>
            <w:r w:rsidRPr="00B1660D">
              <w:rPr>
                <w:sz w:val="20"/>
              </w:rPr>
              <w:t>case</w:t>
            </w:r>
            <w:r w:rsidRPr="00B1660D">
              <w:rPr>
                <w:spacing w:val="-3"/>
                <w:sz w:val="20"/>
              </w:rPr>
              <w:t xml:space="preserve"> </w:t>
            </w:r>
            <w:r w:rsidRPr="00B1660D">
              <w:rPr>
                <w:sz w:val="20"/>
              </w:rPr>
              <w:t>studies</w:t>
            </w:r>
            <w:r w:rsidRPr="00B1660D">
              <w:rPr>
                <w:spacing w:val="-1"/>
                <w:sz w:val="20"/>
              </w:rPr>
              <w:t xml:space="preserve"> </w:t>
            </w:r>
            <w:r w:rsidRPr="00B1660D">
              <w:rPr>
                <w:sz w:val="20"/>
              </w:rPr>
              <w:t>may</w:t>
            </w:r>
            <w:r w:rsidRPr="00B1660D">
              <w:rPr>
                <w:spacing w:val="-2"/>
                <w:sz w:val="20"/>
              </w:rPr>
              <w:t xml:space="preserve"> </w:t>
            </w:r>
            <w:r w:rsidRPr="00B1660D">
              <w:rPr>
                <w:sz w:val="20"/>
              </w:rPr>
              <w:t>be published</w:t>
            </w:r>
            <w:r w:rsidRPr="00B1660D">
              <w:rPr>
                <w:spacing w:val="-2"/>
                <w:sz w:val="20"/>
              </w:rPr>
              <w:t xml:space="preserve"> </w:t>
            </w:r>
            <w:r w:rsidRPr="00B1660D">
              <w:rPr>
                <w:sz w:val="20"/>
              </w:rPr>
              <w:t>in</w:t>
            </w:r>
            <w:r w:rsidRPr="00B1660D">
              <w:rPr>
                <w:spacing w:val="-52"/>
                <w:sz w:val="20"/>
              </w:rPr>
              <w:t xml:space="preserve"> </w:t>
            </w:r>
            <w:r w:rsidRPr="00B1660D">
              <w:rPr>
                <w:sz w:val="20"/>
              </w:rPr>
              <w:t>government</w:t>
            </w:r>
            <w:r w:rsidRPr="00B1660D">
              <w:rPr>
                <w:spacing w:val="-1"/>
                <w:sz w:val="20"/>
              </w:rPr>
              <w:t xml:space="preserve"> </w:t>
            </w:r>
            <w:r w:rsidRPr="00B1660D">
              <w:rPr>
                <w:sz w:val="20"/>
              </w:rPr>
              <w:t>reports.</w:t>
            </w:r>
          </w:p>
        </w:tc>
      </w:tr>
      <w:tr w:rsidR="00DE1AE6" w:rsidRPr="00B1660D" w14:paraId="3941FE55" w14:textId="77777777" w:rsidTr="00347AE1">
        <w:trPr>
          <w:trHeight w:val="1023"/>
        </w:trPr>
        <w:tc>
          <w:tcPr>
            <w:tcW w:w="4928" w:type="dxa"/>
          </w:tcPr>
          <w:p w14:paraId="495F5B6E" w14:textId="77777777" w:rsidR="00652AEF" w:rsidRPr="00B1660D" w:rsidRDefault="005A6873" w:rsidP="00324C59">
            <w:pPr>
              <w:pStyle w:val="TableParagraph"/>
              <w:spacing w:before="59"/>
              <w:ind w:left="210"/>
              <w:rPr>
                <w:sz w:val="20"/>
              </w:rPr>
            </w:pPr>
            <w:r w:rsidRPr="00B1660D">
              <w:rPr>
                <w:sz w:val="20"/>
              </w:rPr>
              <w:t>What</w:t>
            </w:r>
            <w:r w:rsidRPr="00B1660D">
              <w:rPr>
                <w:spacing w:val="-2"/>
                <w:sz w:val="20"/>
              </w:rPr>
              <w:t xml:space="preserve"> </w:t>
            </w:r>
            <w:r w:rsidRPr="00B1660D">
              <w:rPr>
                <w:sz w:val="20"/>
              </w:rPr>
              <w:t>you</w:t>
            </w:r>
            <w:r w:rsidRPr="00B1660D">
              <w:rPr>
                <w:spacing w:val="-2"/>
                <w:sz w:val="20"/>
              </w:rPr>
              <w:t xml:space="preserve"> </w:t>
            </w:r>
            <w:r w:rsidRPr="00B1660D">
              <w:rPr>
                <w:sz w:val="20"/>
              </w:rPr>
              <w:t>will</w:t>
            </w:r>
            <w:r w:rsidRPr="00B1660D">
              <w:rPr>
                <w:spacing w:val="-2"/>
                <w:sz w:val="20"/>
              </w:rPr>
              <w:t xml:space="preserve"> </w:t>
            </w:r>
            <w:r w:rsidRPr="00B1660D">
              <w:rPr>
                <w:sz w:val="20"/>
              </w:rPr>
              <w:t>be</w:t>
            </w:r>
            <w:r w:rsidRPr="00B1660D">
              <w:rPr>
                <w:spacing w:val="-2"/>
                <w:sz w:val="20"/>
              </w:rPr>
              <w:t xml:space="preserve"> </w:t>
            </w:r>
            <w:r w:rsidRPr="00B1660D">
              <w:rPr>
                <w:sz w:val="20"/>
              </w:rPr>
              <w:t>asked to</w:t>
            </w:r>
            <w:r w:rsidRPr="00B1660D">
              <w:rPr>
                <w:spacing w:val="-9"/>
                <w:sz w:val="20"/>
              </w:rPr>
              <w:t xml:space="preserve"> </w:t>
            </w:r>
            <w:r w:rsidRPr="00B1660D">
              <w:rPr>
                <w:sz w:val="20"/>
              </w:rPr>
              <w:t>do?</w:t>
            </w:r>
          </w:p>
        </w:tc>
        <w:tc>
          <w:tcPr>
            <w:tcW w:w="4931" w:type="dxa"/>
          </w:tcPr>
          <w:p w14:paraId="6A43773B" w14:textId="77777777" w:rsidR="00652AEF" w:rsidRPr="00B1660D" w:rsidRDefault="005A6873" w:rsidP="00324C59">
            <w:pPr>
              <w:pStyle w:val="TableParagraph"/>
              <w:spacing w:before="59" w:line="259" w:lineRule="auto"/>
              <w:ind w:left="210" w:right="410"/>
              <w:rPr>
                <w:sz w:val="20"/>
              </w:rPr>
            </w:pPr>
            <w:r w:rsidRPr="00B1660D">
              <w:rPr>
                <w:sz w:val="20"/>
              </w:rPr>
              <w:t>If you agree to participate, we will use the case</w:t>
            </w:r>
            <w:r w:rsidRPr="00B1660D">
              <w:rPr>
                <w:spacing w:val="1"/>
                <w:sz w:val="20"/>
              </w:rPr>
              <w:t xml:space="preserve"> </w:t>
            </w:r>
            <w:r w:rsidRPr="00B1660D">
              <w:rPr>
                <w:sz w:val="20"/>
              </w:rPr>
              <w:t>notes we have on file to construct a de-identified</w:t>
            </w:r>
            <w:r w:rsidRPr="00B1660D">
              <w:rPr>
                <w:spacing w:val="-54"/>
                <w:sz w:val="20"/>
              </w:rPr>
              <w:t xml:space="preserve"> </w:t>
            </w:r>
            <w:r w:rsidRPr="00B1660D">
              <w:rPr>
                <w:sz w:val="20"/>
              </w:rPr>
              <w:t>case</w:t>
            </w:r>
            <w:r w:rsidRPr="00B1660D">
              <w:rPr>
                <w:spacing w:val="-5"/>
                <w:sz w:val="20"/>
              </w:rPr>
              <w:t xml:space="preserve"> </w:t>
            </w:r>
            <w:r w:rsidRPr="00B1660D">
              <w:rPr>
                <w:sz w:val="20"/>
              </w:rPr>
              <w:t>study about</w:t>
            </w:r>
            <w:r w:rsidRPr="00B1660D">
              <w:rPr>
                <w:spacing w:val="-2"/>
                <w:sz w:val="20"/>
              </w:rPr>
              <w:t xml:space="preserve"> </w:t>
            </w:r>
            <w:r w:rsidRPr="00B1660D">
              <w:rPr>
                <w:sz w:val="20"/>
              </w:rPr>
              <w:t>your experience</w:t>
            </w:r>
            <w:r w:rsidRPr="00B1660D">
              <w:rPr>
                <w:spacing w:val="-2"/>
                <w:sz w:val="20"/>
              </w:rPr>
              <w:t xml:space="preserve"> </w:t>
            </w:r>
            <w:r w:rsidRPr="00B1660D">
              <w:rPr>
                <w:sz w:val="20"/>
              </w:rPr>
              <w:t>of</w:t>
            </w:r>
            <w:r w:rsidRPr="00B1660D">
              <w:rPr>
                <w:spacing w:val="-3"/>
                <w:sz w:val="20"/>
              </w:rPr>
              <w:t xml:space="preserve"> </w:t>
            </w:r>
            <w:r w:rsidRPr="00B1660D">
              <w:rPr>
                <w:sz w:val="20"/>
              </w:rPr>
              <w:t>the</w:t>
            </w:r>
            <w:r w:rsidRPr="00B1660D">
              <w:rPr>
                <w:spacing w:val="-13"/>
                <w:sz w:val="20"/>
              </w:rPr>
              <w:t xml:space="preserve"> </w:t>
            </w:r>
            <w:r w:rsidRPr="00B1660D">
              <w:rPr>
                <w:sz w:val="20"/>
              </w:rPr>
              <w:t>service.</w:t>
            </w:r>
          </w:p>
        </w:tc>
      </w:tr>
      <w:tr w:rsidR="00DE1AE6" w:rsidRPr="00B1660D" w14:paraId="159709D6" w14:textId="77777777" w:rsidTr="5A6A2855">
        <w:trPr>
          <w:trHeight w:val="1221"/>
        </w:trPr>
        <w:tc>
          <w:tcPr>
            <w:tcW w:w="4928" w:type="dxa"/>
            <w:tcBorders>
              <w:bottom w:val="single" w:sz="4" w:space="0" w:color="8E3492"/>
            </w:tcBorders>
          </w:tcPr>
          <w:p w14:paraId="33C6CBEF" w14:textId="77777777" w:rsidR="00652AEF" w:rsidRPr="00B1660D" w:rsidRDefault="005A6873" w:rsidP="00324C59">
            <w:pPr>
              <w:pStyle w:val="TableParagraph"/>
              <w:spacing w:before="59"/>
              <w:ind w:left="210"/>
              <w:rPr>
                <w:sz w:val="20"/>
              </w:rPr>
            </w:pPr>
            <w:r w:rsidRPr="00B1660D">
              <w:rPr>
                <w:sz w:val="20"/>
              </w:rPr>
              <w:t>Your</w:t>
            </w:r>
            <w:r w:rsidRPr="00B1660D">
              <w:rPr>
                <w:spacing w:val="-9"/>
                <w:sz w:val="20"/>
              </w:rPr>
              <w:t xml:space="preserve"> </w:t>
            </w:r>
            <w:r w:rsidRPr="00B1660D">
              <w:rPr>
                <w:sz w:val="20"/>
              </w:rPr>
              <w:t>participation.</w:t>
            </w:r>
          </w:p>
        </w:tc>
        <w:tc>
          <w:tcPr>
            <w:tcW w:w="4931" w:type="dxa"/>
            <w:tcBorders>
              <w:bottom w:val="single" w:sz="4" w:space="0" w:color="8E3492"/>
            </w:tcBorders>
          </w:tcPr>
          <w:p w14:paraId="6C8A6D7B" w14:textId="77777777" w:rsidR="00652AEF" w:rsidRPr="00B1660D" w:rsidRDefault="005A6873" w:rsidP="5A6A2855">
            <w:pPr>
              <w:pStyle w:val="TableParagraph"/>
              <w:spacing w:before="59" w:line="259" w:lineRule="auto"/>
              <w:ind w:left="210" w:right="913"/>
              <w:rPr>
                <w:sz w:val="20"/>
                <w:szCs w:val="20"/>
              </w:rPr>
            </w:pPr>
            <w:r w:rsidRPr="00B1660D">
              <w:rPr>
                <w:sz w:val="20"/>
                <w:szCs w:val="20"/>
              </w:rPr>
              <w:t>The</w:t>
            </w:r>
            <w:r w:rsidRPr="00B1660D">
              <w:rPr>
                <w:spacing w:val="-3"/>
                <w:sz w:val="20"/>
                <w:szCs w:val="20"/>
              </w:rPr>
              <w:t xml:space="preserve"> </w:t>
            </w:r>
            <w:r w:rsidRPr="00B1660D">
              <w:rPr>
                <w:sz w:val="20"/>
                <w:szCs w:val="20"/>
              </w:rPr>
              <w:t>case</w:t>
            </w:r>
            <w:r w:rsidRPr="00B1660D">
              <w:rPr>
                <w:spacing w:val="-3"/>
                <w:sz w:val="20"/>
                <w:szCs w:val="20"/>
              </w:rPr>
              <w:t xml:space="preserve"> </w:t>
            </w:r>
            <w:r w:rsidRPr="00B1660D">
              <w:rPr>
                <w:sz w:val="20"/>
                <w:szCs w:val="20"/>
              </w:rPr>
              <w:t>study will</w:t>
            </w:r>
            <w:r w:rsidRPr="00B1660D">
              <w:rPr>
                <w:spacing w:val="-2"/>
                <w:sz w:val="20"/>
                <w:szCs w:val="20"/>
              </w:rPr>
              <w:t xml:space="preserve"> </w:t>
            </w:r>
            <w:r w:rsidRPr="00B1660D">
              <w:rPr>
                <w:sz w:val="20"/>
                <w:szCs w:val="20"/>
              </w:rPr>
              <w:t>not</w:t>
            </w:r>
            <w:r w:rsidRPr="00B1660D">
              <w:rPr>
                <w:spacing w:val="-1"/>
                <w:sz w:val="20"/>
                <w:szCs w:val="20"/>
              </w:rPr>
              <w:t xml:space="preserve"> </w:t>
            </w:r>
            <w:r w:rsidRPr="00B1660D">
              <w:rPr>
                <w:sz w:val="20"/>
                <w:szCs w:val="20"/>
              </w:rPr>
              <w:t>use</w:t>
            </w:r>
            <w:r w:rsidRPr="00B1660D">
              <w:rPr>
                <w:spacing w:val="-1"/>
                <w:sz w:val="20"/>
                <w:szCs w:val="20"/>
              </w:rPr>
              <w:t xml:space="preserve"> </w:t>
            </w:r>
            <w:r w:rsidRPr="00B1660D">
              <w:rPr>
                <w:sz w:val="20"/>
                <w:szCs w:val="20"/>
              </w:rPr>
              <w:t>your</w:t>
            </w:r>
            <w:r w:rsidRPr="00B1660D">
              <w:rPr>
                <w:spacing w:val="-2"/>
                <w:sz w:val="20"/>
                <w:szCs w:val="20"/>
              </w:rPr>
              <w:t xml:space="preserve"> </w:t>
            </w:r>
            <w:r w:rsidRPr="00B1660D">
              <w:rPr>
                <w:sz w:val="20"/>
                <w:szCs w:val="20"/>
              </w:rPr>
              <w:t>name,</w:t>
            </w:r>
            <w:r w:rsidRPr="00B1660D">
              <w:rPr>
                <w:spacing w:val="-1"/>
                <w:sz w:val="20"/>
                <w:szCs w:val="20"/>
              </w:rPr>
              <w:t xml:space="preserve"> </w:t>
            </w:r>
            <w:r w:rsidRPr="00B1660D">
              <w:rPr>
                <w:sz w:val="20"/>
                <w:szCs w:val="20"/>
              </w:rPr>
              <w:t>but</w:t>
            </w:r>
            <w:r w:rsidRPr="00B1660D">
              <w:rPr>
                <w:spacing w:val="-52"/>
                <w:sz w:val="20"/>
                <w:szCs w:val="20"/>
              </w:rPr>
              <w:t xml:space="preserve"> </w:t>
            </w:r>
            <w:r w:rsidRPr="00B1660D">
              <w:rPr>
                <w:sz w:val="20"/>
                <w:szCs w:val="20"/>
              </w:rPr>
              <w:t>will instead refer to say, “person X.” Any</w:t>
            </w:r>
            <w:r w:rsidRPr="00B1660D">
              <w:rPr>
                <w:spacing w:val="1"/>
                <w:sz w:val="20"/>
                <w:szCs w:val="20"/>
              </w:rPr>
              <w:t xml:space="preserve"> </w:t>
            </w:r>
            <w:r w:rsidRPr="00B1660D">
              <w:rPr>
                <w:sz w:val="20"/>
                <w:szCs w:val="20"/>
              </w:rPr>
              <w:t>specific information that might identify you</w:t>
            </w:r>
            <w:r w:rsidRPr="00B1660D">
              <w:rPr>
                <w:spacing w:val="1"/>
                <w:sz w:val="20"/>
                <w:szCs w:val="20"/>
              </w:rPr>
              <w:t xml:space="preserve"> </w:t>
            </w:r>
            <w:r w:rsidRPr="00B1660D">
              <w:rPr>
                <w:sz w:val="20"/>
                <w:szCs w:val="20"/>
              </w:rPr>
              <w:t>will</w:t>
            </w:r>
            <w:r w:rsidRPr="00B1660D">
              <w:rPr>
                <w:spacing w:val="-3"/>
                <w:sz w:val="20"/>
                <w:szCs w:val="20"/>
              </w:rPr>
              <w:t xml:space="preserve"> </w:t>
            </w:r>
            <w:r w:rsidRPr="00B1660D">
              <w:rPr>
                <w:sz w:val="20"/>
                <w:szCs w:val="20"/>
              </w:rPr>
              <w:t>not</w:t>
            </w:r>
            <w:r w:rsidRPr="00B1660D">
              <w:rPr>
                <w:spacing w:val="-10"/>
                <w:sz w:val="20"/>
                <w:szCs w:val="20"/>
              </w:rPr>
              <w:t xml:space="preserve"> </w:t>
            </w:r>
            <w:r w:rsidRPr="00B1660D">
              <w:rPr>
                <w:sz w:val="20"/>
                <w:szCs w:val="20"/>
              </w:rPr>
              <w:t>be</w:t>
            </w:r>
            <w:r w:rsidRPr="00B1660D">
              <w:rPr>
                <w:spacing w:val="-1"/>
                <w:sz w:val="20"/>
                <w:szCs w:val="20"/>
              </w:rPr>
              <w:t xml:space="preserve"> </w:t>
            </w:r>
            <w:r w:rsidRPr="00B1660D">
              <w:rPr>
                <w:sz w:val="20"/>
                <w:szCs w:val="20"/>
              </w:rPr>
              <w:t>included.</w:t>
            </w:r>
          </w:p>
        </w:tc>
      </w:tr>
      <w:tr w:rsidR="00DE1AE6" w:rsidRPr="00B1660D" w14:paraId="28694A33" w14:textId="77777777" w:rsidTr="5A6A2855">
        <w:trPr>
          <w:trHeight w:val="1449"/>
        </w:trPr>
        <w:tc>
          <w:tcPr>
            <w:tcW w:w="4928" w:type="dxa"/>
            <w:tcBorders>
              <w:top w:val="single" w:sz="4" w:space="0" w:color="8E3492"/>
            </w:tcBorders>
          </w:tcPr>
          <w:p w14:paraId="5E611DD9" w14:textId="77777777" w:rsidR="00652AEF" w:rsidRPr="00B1660D" w:rsidRDefault="005A6873" w:rsidP="00324C59">
            <w:pPr>
              <w:pStyle w:val="TableParagraph"/>
              <w:spacing w:before="59"/>
              <w:ind w:left="210"/>
              <w:rPr>
                <w:sz w:val="20"/>
              </w:rPr>
            </w:pPr>
            <w:r w:rsidRPr="00B1660D">
              <w:rPr>
                <w:sz w:val="20"/>
              </w:rPr>
              <w:t>What</w:t>
            </w:r>
            <w:r w:rsidRPr="00B1660D">
              <w:rPr>
                <w:spacing w:val="-3"/>
                <w:sz w:val="20"/>
              </w:rPr>
              <w:t xml:space="preserve"> </w:t>
            </w:r>
            <w:r w:rsidRPr="00B1660D">
              <w:rPr>
                <w:sz w:val="20"/>
              </w:rPr>
              <w:t>if I</w:t>
            </w:r>
            <w:r w:rsidRPr="00B1660D">
              <w:rPr>
                <w:spacing w:val="-2"/>
                <w:sz w:val="20"/>
              </w:rPr>
              <w:t xml:space="preserve"> </w:t>
            </w:r>
            <w:r w:rsidRPr="00B1660D">
              <w:rPr>
                <w:sz w:val="20"/>
              </w:rPr>
              <w:t>change my</w:t>
            </w:r>
            <w:r w:rsidRPr="00B1660D">
              <w:rPr>
                <w:spacing w:val="-10"/>
                <w:sz w:val="20"/>
              </w:rPr>
              <w:t xml:space="preserve"> </w:t>
            </w:r>
            <w:r w:rsidRPr="00B1660D">
              <w:rPr>
                <w:sz w:val="20"/>
              </w:rPr>
              <w:t>mind?</w:t>
            </w:r>
          </w:p>
        </w:tc>
        <w:tc>
          <w:tcPr>
            <w:tcW w:w="4931" w:type="dxa"/>
            <w:tcBorders>
              <w:top w:val="single" w:sz="4" w:space="0" w:color="8E3492"/>
            </w:tcBorders>
          </w:tcPr>
          <w:p w14:paraId="4EC2F622" w14:textId="77777777" w:rsidR="00652AEF" w:rsidRPr="00B1660D" w:rsidRDefault="005A6873" w:rsidP="00324C59">
            <w:pPr>
              <w:pStyle w:val="TableParagraph"/>
              <w:spacing w:before="59" w:line="259" w:lineRule="auto"/>
              <w:ind w:left="210" w:right="295"/>
              <w:rPr>
                <w:sz w:val="20"/>
              </w:rPr>
            </w:pPr>
            <w:r w:rsidRPr="00B1660D">
              <w:rPr>
                <w:sz w:val="20"/>
              </w:rPr>
              <w:t>You may withdraw your consent at any time and</w:t>
            </w:r>
            <w:r w:rsidRPr="00B1660D">
              <w:rPr>
                <w:spacing w:val="1"/>
                <w:sz w:val="20"/>
              </w:rPr>
              <w:t xml:space="preserve"> </w:t>
            </w:r>
            <w:r w:rsidRPr="00B1660D">
              <w:rPr>
                <w:sz w:val="20"/>
              </w:rPr>
              <w:t>your information will not be used. Please notify</w:t>
            </w:r>
            <w:r w:rsidRPr="00B1660D">
              <w:rPr>
                <w:spacing w:val="1"/>
                <w:sz w:val="20"/>
              </w:rPr>
              <w:t xml:space="preserve"> </w:t>
            </w:r>
            <w:r w:rsidRPr="00B1660D">
              <w:rPr>
                <w:sz w:val="20"/>
              </w:rPr>
              <w:t>[insert</w:t>
            </w:r>
            <w:r w:rsidRPr="00B1660D">
              <w:rPr>
                <w:spacing w:val="-3"/>
                <w:sz w:val="20"/>
              </w:rPr>
              <w:t xml:space="preserve"> </w:t>
            </w:r>
            <w:r w:rsidRPr="00B1660D">
              <w:rPr>
                <w:sz w:val="20"/>
              </w:rPr>
              <w:t>name</w:t>
            </w:r>
            <w:r w:rsidRPr="00B1660D">
              <w:rPr>
                <w:spacing w:val="-1"/>
                <w:sz w:val="20"/>
              </w:rPr>
              <w:t xml:space="preserve"> </w:t>
            </w:r>
            <w:r w:rsidRPr="00B1660D">
              <w:rPr>
                <w:sz w:val="20"/>
              </w:rPr>
              <w:t>of</w:t>
            </w:r>
            <w:r w:rsidRPr="00B1660D">
              <w:rPr>
                <w:spacing w:val="-3"/>
                <w:sz w:val="20"/>
              </w:rPr>
              <w:t xml:space="preserve"> </w:t>
            </w:r>
            <w:r w:rsidRPr="00B1660D">
              <w:rPr>
                <w:sz w:val="20"/>
              </w:rPr>
              <w:t>contact</w:t>
            </w:r>
            <w:r w:rsidRPr="00B1660D">
              <w:rPr>
                <w:spacing w:val="-4"/>
                <w:sz w:val="20"/>
              </w:rPr>
              <w:t xml:space="preserve"> </w:t>
            </w:r>
            <w:r w:rsidRPr="00B1660D">
              <w:rPr>
                <w:sz w:val="20"/>
              </w:rPr>
              <w:t>staff</w:t>
            </w:r>
            <w:r w:rsidRPr="00B1660D">
              <w:rPr>
                <w:spacing w:val="-1"/>
                <w:sz w:val="20"/>
              </w:rPr>
              <w:t xml:space="preserve"> </w:t>
            </w:r>
            <w:r w:rsidRPr="00B1660D">
              <w:rPr>
                <w:sz w:val="20"/>
              </w:rPr>
              <w:t>member]</w:t>
            </w:r>
            <w:r w:rsidRPr="00B1660D">
              <w:rPr>
                <w:spacing w:val="-1"/>
                <w:sz w:val="20"/>
              </w:rPr>
              <w:t xml:space="preserve"> </w:t>
            </w:r>
            <w:r w:rsidRPr="00B1660D">
              <w:rPr>
                <w:sz w:val="20"/>
              </w:rPr>
              <w:t>if</w:t>
            </w:r>
            <w:r w:rsidRPr="00B1660D">
              <w:rPr>
                <w:spacing w:val="-4"/>
                <w:sz w:val="20"/>
              </w:rPr>
              <w:t xml:space="preserve"> </w:t>
            </w:r>
            <w:r w:rsidRPr="00B1660D">
              <w:rPr>
                <w:sz w:val="20"/>
              </w:rPr>
              <w:t>you</w:t>
            </w:r>
            <w:r w:rsidRPr="00B1660D">
              <w:rPr>
                <w:spacing w:val="-1"/>
                <w:sz w:val="20"/>
              </w:rPr>
              <w:t xml:space="preserve"> </w:t>
            </w:r>
            <w:r w:rsidRPr="00B1660D">
              <w:rPr>
                <w:sz w:val="20"/>
              </w:rPr>
              <w:t>would</w:t>
            </w:r>
            <w:r w:rsidRPr="00B1660D">
              <w:rPr>
                <w:spacing w:val="-53"/>
                <w:sz w:val="20"/>
              </w:rPr>
              <w:t xml:space="preserve"> </w:t>
            </w:r>
            <w:r w:rsidRPr="00B1660D">
              <w:rPr>
                <w:sz w:val="20"/>
              </w:rPr>
              <w:t>like to withdraw consent or would like further</w:t>
            </w:r>
            <w:r w:rsidRPr="00B1660D">
              <w:rPr>
                <w:spacing w:val="1"/>
                <w:sz w:val="20"/>
              </w:rPr>
              <w:t xml:space="preserve"> </w:t>
            </w:r>
            <w:r w:rsidRPr="00B1660D">
              <w:rPr>
                <w:sz w:val="20"/>
              </w:rPr>
              <w:t>information</w:t>
            </w:r>
            <w:r w:rsidRPr="00B1660D">
              <w:rPr>
                <w:spacing w:val="1"/>
                <w:sz w:val="20"/>
              </w:rPr>
              <w:t xml:space="preserve"> </w:t>
            </w:r>
            <w:r w:rsidRPr="00B1660D">
              <w:rPr>
                <w:sz w:val="20"/>
              </w:rPr>
              <w:t>about</w:t>
            </w:r>
            <w:r w:rsidRPr="00B1660D">
              <w:rPr>
                <w:spacing w:val="-1"/>
                <w:sz w:val="20"/>
              </w:rPr>
              <w:t xml:space="preserve"> </w:t>
            </w:r>
            <w:r w:rsidRPr="00B1660D">
              <w:rPr>
                <w:sz w:val="20"/>
              </w:rPr>
              <w:t>the</w:t>
            </w:r>
            <w:r w:rsidRPr="00B1660D">
              <w:rPr>
                <w:spacing w:val="-1"/>
                <w:sz w:val="20"/>
              </w:rPr>
              <w:t xml:space="preserve"> </w:t>
            </w:r>
            <w:r w:rsidRPr="00B1660D">
              <w:rPr>
                <w:sz w:val="20"/>
              </w:rPr>
              <w:t>case</w:t>
            </w:r>
            <w:r w:rsidRPr="00B1660D">
              <w:rPr>
                <w:spacing w:val="-8"/>
                <w:sz w:val="20"/>
              </w:rPr>
              <w:t xml:space="preserve"> </w:t>
            </w:r>
            <w:r w:rsidRPr="00B1660D">
              <w:rPr>
                <w:sz w:val="20"/>
              </w:rPr>
              <w:t>study.</w:t>
            </w:r>
          </w:p>
        </w:tc>
      </w:tr>
    </w:tbl>
    <w:p w14:paraId="6A5043D1" w14:textId="77777777" w:rsidR="00652AEF" w:rsidRPr="00B1660D" w:rsidRDefault="00652AEF" w:rsidP="00347AE1">
      <w:pPr>
        <w:rPr>
          <w:rFonts w:cs="Arial"/>
        </w:rPr>
      </w:pPr>
    </w:p>
    <w:p w14:paraId="1FABB073" w14:textId="3B4F784E" w:rsidR="00F828F9" w:rsidRPr="00B1660D" w:rsidRDefault="00F828F9" w:rsidP="008474CF">
      <w:pPr>
        <w:pStyle w:val="Heading1"/>
        <w:numPr>
          <w:ilvl w:val="0"/>
          <w:numId w:val="38"/>
        </w:numPr>
        <w:rPr>
          <w:rFonts w:ascii="Arial" w:hAnsi="Arial" w:cs="Arial"/>
        </w:rPr>
      </w:pPr>
      <w:bookmarkStart w:id="43" w:name="_Toc121743997"/>
      <w:r w:rsidRPr="00B1660D">
        <w:rPr>
          <w:rFonts w:ascii="Arial" w:hAnsi="Arial" w:cs="Arial"/>
        </w:rPr>
        <w:lastRenderedPageBreak/>
        <w:t>Appendix 1 – Summary of Reporting Codes</w:t>
      </w:r>
      <w:bookmarkEnd w:id="43"/>
      <w:r w:rsidRPr="00B1660D">
        <w:rPr>
          <w:rFonts w:ascii="Arial" w:hAnsi="Arial" w:cs="Arial"/>
        </w:rPr>
        <w:t xml:space="preserve"> </w:t>
      </w:r>
    </w:p>
    <w:p w14:paraId="6181F2DF" w14:textId="77777777" w:rsidR="00F7175A" w:rsidRPr="00B1660D" w:rsidRDefault="00F7175A" w:rsidP="00F7175A">
      <w:pPr>
        <w:spacing w:after="0"/>
        <w:textAlignment w:val="baseline"/>
        <w:rPr>
          <w:rFonts w:eastAsia="Times New Roman" w:cs="Arial"/>
          <w:sz w:val="18"/>
          <w:szCs w:val="18"/>
          <w:lang w:eastAsia="en-AU"/>
        </w:rPr>
      </w:pPr>
      <w:r w:rsidRPr="00B1660D">
        <w:rPr>
          <w:rFonts w:eastAsia="Times New Roman" w:cs="Arial"/>
          <w:sz w:val="22"/>
          <w:lang w:eastAsia="en-AU"/>
        </w:rPr>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3960"/>
        <w:gridCol w:w="4261"/>
      </w:tblGrid>
      <w:tr w:rsidR="00F7175A" w:rsidRPr="00B1660D" w14:paraId="1868D575" w14:textId="77777777" w:rsidTr="07445F03">
        <w:tc>
          <w:tcPr>
            <w:tcW w:w="1410" w:type="dxa"/>
            <w:tcBorders>
              <w:top w:val="single" w:sz="6" w:space="0" w:color="auto"/>
              <w:left w:val="single" w:sz="6" w:space="0" w:color="auto"/>
              <w:bottom w:val="single" w:sz="6" w:space="0" w:color="auto"/>
              <w:right w:val="single" w:sz="6" w:space="0" w:color="auto"/>
            </w:tcBorders>
            <w:shd w:val="clear" w:color="auto" w:fill="2683C6" w:themeFill="accent6"/>
            <w:hideMark/>
          </w:tcPr>
          <w:p w14:paraId="514F2EB3" w14:textId="5BE3BE93" w:rsidR="00F7175A" w:rsidRPr="00B1660D" w:rsidRDefault="00F7175A" w:rsidP="00B175BE">
            <w:pPr>
              <w:pStyle w:val="TableParagraph"/>
              <w:spacing w:before="69"/>
              <w:ind w:left="112"/>
              <w:jc w:val="center"/>
              <w:rPr>
                <w:b/>
                <w:color w:val="FFFFFF" w:themeColor="background1"/>
                <w:sz w:val="20"/>
              </w:rPr>
            </w:pPr>
            <w:r w:rsidRPr="00B1660D">
              <w:rPr>
                <w:b/>
                <w:color w:val="FFFFFF" w:themeColor="background1"/>
                <w:sz w:val="20"/>
              </w:rPr>
              <w:t>Reporting Codes</w:t>
            </w:r>
          </w:p>
        </w:tc>
        <w:tc>
          <w:tcPr>
            <w:tcW w:w="3960" w:type="dxa"/>
            <w:tcBorders>
              <w:top w:val="single" w:sz="6" w:space="0" w:color="auto"/>
              <w:left w:val="nil"/>
              <w:bottom w:val="single" w:sz="6" w:space="0" w:color="auto"/>
              <w:right w:val="single" w:sz="6" w:space="0" w:color="auto"/>
            </w:tcBorders>
            <w:shd w:val="clear" w:color="auto" w:fill="2683C6" w:themeFill="accent6"/>
            <w:hideMark/>
          </w:tcPr>
          <w:p w14:paraId="65BF7320" w14:textId="4B12FB79" w:rsidR="00F7175A" w:rsidRPr="00B1660D" w:rsidRDefault="00F7175A" w:rsidP="00B175BE">
            <w:pPr>
              <w:pStyle w:val="TableParagraph"/>
              <w:spacing w:before="69"/>
              <w:ind w:left="112"/>
              <w:jc w:val="center"/>
              <w:rPr>
                <w:b/>
                <w:color w:val="FFFFFF" w:themeColor="background1"/>
                <w:sz w:val="20"/>
              </w:rPr>
            </w:pPr>
            <w:r w:rsidRPr="00B1660D">
              <w:rPr>
                <w:b/>
                <w:color w:val="FFFFFF" w:themeColor="background1"/>
                <w:sz w:val="20"/>
              </w:rPr>
              <w:t>Service Types</w:t>
            </w:r>
          </w:p>
        </w:tc>
        <w:tc>
          <w:tcPr>
            <w:tcW w:w="4261" w:type="dxa"/>
            <w:tcBorders>
              <w:top w:val="single" w:sz="6" w:space="0" w:color="auto"/>
              <w:left w:val="nil"/>
              <w:bottom w:val="single" w:sz="6" w:space="0" w:color="auto"/>
              <w:right w:val="single" w:sz="6" w:space="0" w:color="auto"/>
            </w:tcBorders>
            <w:shd w:val="clear" w:color="auto" w:fill="2683C6" w:themeFill="accent6"/>
            <w:hideMark/>
          </w:tcPr>
          <w:p w14:paraId="7CB07441" w14:textId="32462447" w:rsidR="00F7175A" w:rsidRPr="00B1660D" w:rsidRDefault="00F7175A" w:rsidP="00B175BE">
            <w:pPr>
              <w:pStyle w:val="TableParagraph"/>
              <w:spacing w:before="69"/>
              <w:ind w:left="112"/>
              <w:jc w:val="center"/>
              <w:rPr>
                <w:b/>
                <w:color w:val="FFFFFF" w:themeColor="background1"/>
                <w:sz w:val="20"/>
              </w:rPr>
            </w:pPr>
            <w:r w:rsidRPr="00B1660D">
              <w:rPr>
                <w:b/>
                <w:color w:val="FFFFFF" w:themeColor="background1"/>
                <w:sz w:val="20"/>
              </w:rPr>
              <w:t>Performance Indicator</w:t>
            </w:r>
          </w:p>
        </w:tc>
      </w:tr>
      <w:tr w:rsidR="00F7175A" w:rsidRPr="00B1660D" w14:paraId="3C5D91EC"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08D19617" w14:textId="20C3A4F7"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T103</w:t>
            </w:r>
          </w:p>
        </w:tc>
        <w:tc>
          <w:tcPr>
            <w:tcW w:w="3960" w:type="dxa"/>
            <w:tcBorders>
              <w:top w:val="nil"/>
              <w:left w:val="nil"/>
              <w:bottom w:val="single" w:sz="6" w:space="0" w:color="auto"/>
              <w:right w:val="single" w:sz="6" w:space="0" w:color="auto"/>
            </w:tcBorders>
            <w:shd w:val="clear" w:color="auto" w:fill="auto"/>
            <w:hideMark/>
          </w:tcPr>
          <w:p w14:paraId="6B77A6C0" w14:textId="73C6CFE3"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Information, Assessment, and Referral</w:t>
            </w:r>
          </w:p>
        </w:tc>
        <w:tc>
          <w:tcPr>
            <w:tcW w:w="4261" w:type="dxa"/>
            <w:tcBorders>
              <w:top w:val="nil"/>
              <w:left w:val="nil"/>
              <w:bottom w:val="single" w:sz="6" w:space="0" w:color="auto"/>
              <w:right w:val="single" w:sz="6" w:space="0" w:color="auto"/>
            </w:tcBorders>
            <w:shd w:val="clear" w:color="auto" w:fill="auto"/>
            <w:hideMark/>
          </w:tcPr>
          <w:p w14:paraId="0472C805"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have access to information and services</w:t>
            </w:r>
          </w:p>
          <w:p w14:paraId="68450F01"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00151550"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6CB3EE89" w14:textId="0C9C679C"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T314</w:t>
            </w:r>
          </w:p>
        </w:tc>
        <w:tc>
          <w:tcPr>
            <w:tcW w:w="3960" w:type="dxa"/>
            <w:tcBorders>
              <w:top w:val="nil"/>
              <w:left w:val="nil"/>
              <w:bottom w:val="single" w:sz="6" w:space="0" w:color="auto"/>
              <w:right w:val="single" w:sz="6" w:space="0" w:color="auto"/>
            </w:tcBorders>
            <w:shd w:val="clear" w:color="auto" w:fill="auto"/>
            <w:hideMark/>
          </w:tcPr>
          <w:p w14:paraId="4DD2FBE0" w14:textId="12B06476"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Case Management (and coordination)</w:t>
            </w:r>
          </w:p>
        </w:tc>
        <w:tc>
          <w:tcPr>
            <w:tcW w:w="4261" w:type="dxa"/>
            <w:tcBorders>
              <w:top w:val="nil"/>
              <w:left w:val="nil"/>
              <w:bottom w:val="single" w:sz="6" w:space="0" w:color="auto"/>
              <w:right w:val="single" w:sz="6" w:space="0" w:color="auto"/>
            </w:tcBorders>
            <w:shd w:val="clear" w:color="auto" w:fill="auto"/>
            <w:hideMark/>
          </w:tcPr>
          <w:p w14:paraId="6104E73A"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have the support they need to access services and navigate the system</w:t>
            </w:r>
          </w:p>
          <w:p w14:paraId="32158ED3"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66518CAE"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43DF5DAD" w14:textId="673F70E9"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T318</w:t>
            </w:r>
          </w:p>
        </w:tc>
        <w:tc>
          <w:tcPr>
            <w:tcW w:w="3960" w:type="dxa"/>
            <w:tcBorders>
              <w:top w:val="nil"/>
              <w:left w:val="nil"/>
              <w:bottom w:val="single" w:sz="6" w:space="0" w:color="auto"/>
              <w:right w:val="single" w:sz="6" w:space="0" w:color="auto"/>
            </w:tcBorders>
            <w:shd w:val="clear" w:color="auto" w:fill="auto"/>
            <w:hideMark/>
          </w:tcPr>
          <w:p w14:paraId="6B1997DA" w14:textId="7DB994D5"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Counselling</w:t>
            </w:r>
          </w:p>
        </w:tc>
        <w:tc>
          <w:tcPr>
            <w:tcW w:w="4261" w:type="dxa"/>
            <w:tcBorders>
              <w:top w:val="nil"/>
              <w:left w:val="nil"/>
              <w:bottom w:val="single" w:sz="6" w:space="0" w:color="auto"/>
              <w:right w:val="single" w:sz="6" w:space="0" w:color="auto"/>
            </w:tcBorders>
            <w:shd w:val="clear" w:color="auto" w:fill="auto"/>
            <w:hideMark/>
          </w:tcPr>
          <w:p w14:paraId="4D0ACD77"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immediate and short-term needs are met</w:t>
            </w:r>
          </w:p>
          <w:p w14:paraId="4FE38426"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33AB499C"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618ED81C" w14:textId="07DB7F0D"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T447</w:t>
            </w:r>
          </w:p>
        </w:tc>
        <w:tc>
          <w:tcPr>
            <w:tcW w:w="3960" w:type="dxa"/>
            <w:tcBorders>
              <w:top w:val="nil"/>
              <w:left w:val="nil"/>
              <w:bottom w:val="single" w:sz="6" w:space="0" w:color="auto"/>
              <w:right w:val="single" w:sz="6" w:space="0" w:color="auto"/>
            </w:tcBorders>
            <w:shd w:val="clear" w:color="auto" w:fill="auto"/>
            <w:hideMark/>
          </w:tcPr>
          <w:p w14:paraId="40058F66" w14:textId="470B3E6F"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Financial Counselling and Resilience</w:t>
            </w:r>
          </w:p>
        </w:tc>
        <w:tc>
          <w:tcPr>
            <w:tcW w:w="4261" w:type="dxa"/>
            <w:tcBorders>
              <w:top w:val="nil"/>
              <w:left w:val="nil"/>
              <w:bottom w:val="single" w:sz="6" w:space="0" w:color="auto"/>
              <w:right w:val="single" w:sz="6" w:space="0" w:color="auto"/>
            </w:tcBorders>
            <w:shd w:val="clear" w:color="auto" w:fill="auto"/>
            <w:hideMark/>
          </w:tcPr>
          <w:p w14:paraId="6E677C2C"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have access to crisis support</w:t>
            </w:r>
          </w:p>
          <w:p w14:paraId="305B251B"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75807403"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4D33C67B" w14:textId="0AA5D87D"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T709</w:t>
            </w:r>
          </w:p>
        </w:tc>
        <w:tc>
          <w:tcPr>
            <w:tcW w:w="3960" w:type="dxa"/>
            <w:tcBorders>
              <w:top w:val="nil"/>
              <w:left w:val="nil"/>
              <w:bottom w:val="single" w:sz="6" w:space="0" w:color="auto"/>
              <w:right w:val="single" w:sz="6" w:space="0" w:color="auto"/>
            </w:tcBorders>
            <w:shd w:val="clear" w:color="auto" w:fill="auto"/>
            <w:hideMark/>
          </w:tcPr>
          <w:p w14:paraId="56522A3C" w14:textId="2D37E682"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Personal Support – Psychological First Aid</w:t>
            </w:r>
          </w:p>
        </w:tc>
        <w:tc>
          <w:tcPr>
            <w:tcW w:w="4261" w:type="dxa"/>
            <w:tcBorders>
              <w:top w:val="nil"/>
              <w:left w:val="nil"/>
              <w:bottom w:val="single" w:sz="6" w:space="0" w:color="auto"/>
              <w:right w:val="single" w:sz="6" w:space="0" w:color="auto"/>
            </w:tcBorders>
            <w:shd w:val="clear" w:color="auto" w:fill="auto"/>
            <w:hideMark/>
          </w:tcPr>
          <w:p w14:paraId="71A5ED2B"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have access to financial advice and support</w:t>
            </w:r>
          </w:p>
          <w:p w14:paraId="292B1990"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287A2201"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5BEF9AF6" w14:textId="176EE0D2"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T333</w:t>
            </w:r>
          </w:p>
        </w:tc>
        <w:tc>
          <w:tcPr>
            <w:tcW w:w="3960" w:type="dxa"/>
            <w:tcBorders>
              <w:top w:val="nil"/>
              <w:left w:val="nil"/>
              <w:bottom w:val="single" w:sz="6" w:space="0" w:color="auto"/>
              <w:right w:val="single" w:sz="6" w:space="0" w:color="auto"/>
            </w:tcBorders>
            <w:shd w:val="clear" w:color="auto" w:fill="auto"/>
            <w:hideMark/>
          </w:tcPr>
          <w:p w14:paraId="1218C396" w14:textId="1E5AE02D"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Financial and Material Assistance</w:t>
            </w:r>
          </w:p>
        </w:tc>
        <w:tc>
          <w:tcPr>
            <w:tcW w:w="4261" w:type="dxa"/>
            <w:tcBorders>
              <w:top w:val="nil"/>
              <w:left w:val="nil"/>
              <w:bottom w:val="single" w:sz="6" w:space="0" w:color="auto"/>
              <w:right w:val="single" w:sz="6" w:space="0" w:color="auto"/>
            </w:tcBorders>
            <w:shd w:val="clear" w:color="auto" w:fill="auto"/>
            <w:hideMark/>
          </w:tcPr>
          <w:p w14:paraId="5EFE17F5"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 mental health and psychosocial wellbeing is supported</w:t>
            </w:r>
          </w:p>
          <w:p w14:paraId="5B13FA67"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5ACAB4A9"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70773902" w14:textId="13B38E9D"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T710</w:t>
            </w:r>
          </w:p>
        </w:tc>
        <w:tc>
          <w:tcPr>
            <w:tcW w:w="3960" w:type="dxa"/>
            <w:tcBorders>
              <w:top w:val="nil"/>
              <w:left w:val="nil"/>
              <w:bottom w:val="single" w:sz="6" w:space="0" w:color="auto"/>
              <w:right w:val="single" w:sz="6" w:space="0" w:color="auto"/>
            </w:tcBorders>
            <w:shd w:val="clear" w:color="auto" w:fill="auto"/>
            <w:hideMark/>
          </w:tcPr>
          <w:p w14:paraId="28D2E7DB" w14:textId="6096FF01"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Community Development, Coordination, and Support</w:t>
            </w:r>
          </w:p>
        </w:tc>
        <w:tc>
          <w:tcPr>
            <w:tcW w:w="4261" w:type="dxa"/>
            <w:tcBorders>
              <w:top w:val="nil"/>
              <w:left w:val="nil"/>
              <w:bottom w:val="single" w:sz="6" w:space="0" w:color="auto"/>
              <w:right w:val="single" w:sz="6" w:space="0" w:color="auto"/>
            </w:tcBorders>
            <w:shd w:val="clear" w:color="auto" w:fill="auto"/>
            <w:hideMark/>
          </w:tcPr>
          <w:p w14:paraId="2E769EB8"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receive financial and material support</w:t>
            </w:r>
          </w:p>
          <w:p w14:paraId="3E158637"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3AD6A5A5"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2D819894" w14:textId="6A72EAF5"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T440</w:t>
            </w:r>
          </w:p>
        </w:tc>
        <w:tc>
          <w:tcPr>
            <w:tcW w:w="3960" w:type="dxa"/>
            <w:tcBorders>
              <w:top w:val="nil"/>
              <w:left w:val="nil"/>
              <w:bottom w:val="single" w:sz="6" w:space="0" w:color="auto"/>
              <w:right w:val="single" w:sz="6" w:space="0" w:color="auto"/>
            </w:tcBorders>
            <w:shd w:val="clear" w:color="auto" w:fill="auto"/>
            <w:hideMark/>
          </w:tcPr>
          <w:p w14:paraId="5FC72FCB" w14:textId="70D51A15"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Capability Building</w:t>
            </w:r>
          </w:p>
        </w:tc>
        <w:tc>
          <w:tcPr>
            <w:tcW w:w="4261" w:type="dxa"/>
            <w:tcBorders>
              <w:top w:val="nil"/>
              <w:left w:val="nil"/>
              <w:bottom w:val="single" w:sz="6" w:space="0" w:color="auto"/>
              <w:right w:val="single" w:sz="6" w:space="0" w:color="auto"/>
            </w:tcBorders>
            <w:shd w:val="clear" w:color="auto" w:fill="auto"/>
            <w:hideMark/>
          </w:tcPr>
          <w:p w14:paraId="64E36091"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have opportunities to come together as a community</w:t>
            </w:r>
          </w:p>
          <w:p w14:paraId="77816A44"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0DFB6E33"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579D76FE" w14:textId="55ACB59C"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T443</w:t>
            </w:r>
          </w:p>
        </w:tc>
        <w:tc>
          <w:tcPr>
            <w:tcW w:w="3960" w:type="dxa"/>
            <w:tcBorders>
              <w:top w:val="nil"/>
              <w:left w:val="nil"/>
              <w:bottom w:val="single" w:sz="6" w:space="0" w:color="auto"/>
              <w:right w:val="single" w:sz="6" w:space="0" w:color="auto"/>
            </w:tcBorders>
            <w:shd w:val="clear" w:color="auto" w:fill="auto"/>
            <w:hideMark/>
          </w:tcPr>
          <w:p w14:paraId="4EEAD620" w14:textId="260BC3B6"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Research and Advice - Needs and Impact Assessment (</w:t>
            </w:r>
          </w:p>
        </w:tc>
        <w:tc>
          <w:tcPr>
            <w:tcW w:w="4261" w:type="dxa"/>
            <w:tcBorders>
              <w:top w:val="nil"/>
              <w:left w:val="nil"/>
              <w:bottom w:val="single" w:sz="6" w:space="0" w:color="auto"/>
              <w:right w:val="single" w:sz="6" w:space="0" w:color="auto"/>
            </w:tcBorders>
            <w:shd w:val="clear" w:color="auto" w:fill="auto"/>
            <w:hideMark/>
          </w:tcPr>
          <w:p w14:paraId="52A91D17"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are aware of the range of supports and services available</w:t>
            </w:r>
          </w:p>
          <w:p w14:paraId="22255A06"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r w:rsidR="00F7175A" w:rsidRPr="00B1660D" w14:paraId="1E9196F7" w14:textId="77777777" w:rsidTr="07445F03">
        <w:tc>
          <w:tcPr>
            <w:tcW w:w="1410" w:type="dxa"/>
            <w:tcBorders>
              <w:top w:val="nil"/>
              <w:left w:val="single" w:sz="6" w:space="0" w:color="auto"/>
              <w:bottom w:val="single" w:sz="6" w:space="0" w:color="auto"/>
              <w:right w:val="single" w:sz="6" w:space="0" w:color="auto"/>
            </w:tcBorders>
            <w:shd w:val="clear" w:color="auto" w:fill="auto"/>
            <w:hideMark/>
          </w:tcPr>
          <w:p w14:paraId="01BF6217" w14:textId="5DBFFE22" w:rsidR="00F7175A" w:rsidRPr="00B1660D" w:rsidRDefault="00F7175A" w:rsidP="005E5C2D">
            <w:pPr>
              <w:spacing w:after="0"/>
              <w:jc w:val="center"/>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T711</w:t>
            </w:r>
          </w:p>
        </w:tc>
        <w:tc>
          <w:tcPr>
            <w:tcW w:w="3960" w:type="dxa"/>
            <w:tcBorders>
              <w:top w:val="nil"/>
              <w:left w:val="nil"/>
              <w:bottom w:val="single" w:sz="6" w:space="0" w:color="auto"/>
              <w:right w:val="single" w:sz="6" w:space="0" w:color="auto"/>
            </w:tcBorders>
            <w:shd w:val="clear" w:color="auto" w:fill="auto"/>
            <w:hideMark/>
          </w:tcPr>
          <w:p w14:paraId="2622AB61" w14:textId="78108C7E" w:rsidR="00F7175A" w:rsidRPr="00B1660D" w:rsidRDefault="00F7175A" w:rsidP="00845D55">
            <w:pPr>
              <w:spacing w:after="0"/>
              <w:ind w:right="267"/>
              <w:jc w:val="both"/>
              <w:textAlignment w:val="baseline"/>
              <w:rPr>
                <w:rFonts w:eastAsia="Times New Roman" w:cs="Arial"/>
                <w:color w:val="000000" w:themeColor="text1"/>
                <w:szCs w:val="20"/>
                <w:lang w:eastAsia="en-AU"/>
              </w:rPr>
            </w:pPr>
            <w:r w:rsidRPr="00B1660D">
              <w:rPr>
                <w:rFonts w:eastAsia="Times New Roman" w:cs="Arial"/>
                <w:color w:val="000000" w:themeColor="text1"/>
                <w:szCs w:val="20"/>
                <w:lang w:eastAsia="en-AU"/>
              </w:rPr>
              <w:t>Coordination /Network development</w:t>
            </w:r>
          </w:p>
        </w:tc>
        <w:tc>
          <w:tcPr>
            <w:tcW w:w="4261" w:type="dxa"/>
            <w:tcBorders>
              <w:top w:val="nil"/>
              <w:left w:val="nil"/>
              <w:bottom w:val="single" w:sz="6" w:space="0" w:color="auto"/>
              <w:right w:val="single" w:sz="6" w:space="0" w:color="auto"/>
            </w:tcBorders>
            <w:shd w:val="clear" w:color="auto" w:fill="auto"/>
            <w:hideMark/>
          </w:tcPr>
          <w:p w14:paraId="41AF0E5D" w14:textId="699A6067" w:rsidR="00F7175A" w:rsidRPr="00B1660D" w:rsidRDefault="00F7175A" w:rsidP="00845D55">
            <w:pPr>
              <w:spacing w:after="0"/>
              <w:ind w:left="145" w:right="133"/>
              <w:jc w:val="both"/>
              <w:textAlignment w:val="baseline"/>
              <w:rPr>
                <w:rFonts w:eastAsia="Times New Roman" w:cs="Arial"/>
                <w:color w:val="000000" w:themeColor="text1"/>
                <w:lang w:eastAsia="en-AU"/>
              </w:rPr>
            </w:pPr>
            <w:r w:rsidRPr="00B1660D">
              <w:rPr>
                <w:rFonts w:eastAsia="Times New Roman" w:cs="Arial"/>
                <w:color w:val="000000" w:themeColor="text1"/>
                <w:lang w:eastAsia="en-AU"/>
              </w:rPr>
              <w:t>Service Users are connected and informed</w:t>
            </w:r>
          </w:p>
          <w:p w14:paraId="1B15635D" w14:textId="699A6067" w:rsidR="005E5C2D" w:rsidRPr="00B1660D" w:rsidRDefault="005E5C2D" w:rsidP="00845D55">
            <w:pPr>
              <w:spacing w:after="0"/>
              <w:ind w:left="145" w:right="133"/>
              <w:jc w:val="both"/>
              <w:textAlignment w:val="baseline"/>
              <w:rPr>
                <w:rFonts w:eastAsia="Times New Roman" w:cs="Arial"/>
                <w:color w:val="000000" w:themeColor="text1"/>
                <w:lang w:eastAsia="en-AU"/>
              </w:rPr>
            </w:pPr>
          </w:p>
        </w:tc>
      </w:tr>
    </w:tbl>
    <w:p w14:paraId="47ECEF4A" w14:textId="61C4D66F" w:rsidR="00F7175A" w:rsidRPr="00B1660D" w:rsidRDefault="00F7175A" w:rsidP="00F7175A">
      <w:pPr>
        <w:spacing w:after="0"/>
        <w:textAlignment w:val="baseline"/>
        <w:rPr>
          <w:rFonts w:eastAsia="Times New Roman" w:cs="Arial"/>
          <w:szCs w:val="20"/>
          <w:lang w:eastAsia="en-AU"/>
        </w:rPr>
      </w:pPr>
      <w:r w:rsidRPr="00B1660D">
        <w:rPr>
          <w:rFonts w:eastAsia="Times New Roman" w:cs="Arial"/>
          <w:szCs w:val="20"/>
          <w:lang w:eastAsia="en-AU"/>
        </w:rPr>
        <w:t> </w:t>
      </w:r>
    </w:p>
    <w:tbl>
      <w:tblPr>
        <w:tblW w:w="96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845"/>
        <w:gridCol w:w="3375"/>
        <w:gridCol w:w="3001"/>
      </w:tblGrid>
      <w:tr w:rsidR="00F7175A" w:rsidRPr="00845D55" w14:paraId="404AC94A" w14:textId="77777777" w:rsidTr="00845D55">
        <w:trPr>
          <w:trHeight w:val="451"/>
          <w:jc w:val="center"/>
        </w:trPr>
        <w:tc>
          <w:tcPr>
            <w:tcW w:w="1410" w:type="dxa"/>
            <w:tcBorders>
              <w:top w:val="single" w:sz="6" w:space="0" w:color="auto"/>
              <w:left w:val="single" w:sz="6" w:space="0" w:color="auto"/>
              <w:bottom w:val="single" w:sz="6" w:space="0" w:color="auto"/>
              <w:right w:val="single" w:sz="6" w:space="0" w:color="auto"/>
            </w:tcBorders>
            <w:shd w:val="clear" w:color="auto" w:fill="2683C6" w:themeFill="accent6"/>
            <w:hideMark/>
          </w:tcPr>
          <w:p w14:paraId="67A4CDFC" w14:textId="77777777" w:rsidR="00F7175A" w:rsidRPr="00845D55" w:rsidRDefault="00F7175A" w:rsidP="00B175BE">
            <w:pPr>
              <w:pStyle w:val="TableParagraph"/>
              <w:spacing w:before="69"/>
              <w:ind w:left="112"/>
              <w:jc w:val="center"/>
              <w:rPr>
                <w:b/>
                <w:color w:val="FFFFFF" w:themeColor="background1"/>
                <w:sz w:val="20"/>
                <w:szCs w:val="20"/>
              </w:rPr>
            </w:pPr>
            <w:r w:rsidRPr="00845D55">
              <w:rPr>
                <w:b/>
                <w:color w:val="FFFFFF" w:themeColor="background1"/>
                <w:sz w:val="20"/>
                <w:szCs w:val="20"/>
              </w:rPr>
              <w:t>Outputs </w:t>
            </w:r>
          </w:p>
        </w:tc>
        <w:tc>
          <w:tcPr>
            <w:tcW w:w="1845" w:type="dxa"/>
            <w:tcBorders>
              <w:top w:val="single" w:sz="6" w:space="0" w:color="auto"/>
              <w:left w:val="nil"/>
              <w:bottom w:val="single" w:sz="6" w:space="0" w:color="auto"/>
              <w:right w:val="single" w:sz="6" w:space="0" w:color="auto"/>
            </w:tcBorders>
            <w:shd w:val="clear" w:color="auto" w:fill="2683C6" w:themeFill="accent6"/>
            <w:hideMark/>
          </w:tcPr>
          <w:p w14:paraId="387F3029" w14:textId="77777777" w:rsidR="00F7175A" w:rsidRPr="00845D55" w:rsidRDefault="00F7175A" w:rsidP="00B175BE">
            <w:pPr>
              <w:pStyle w:val="TableParagraph"/>
              <w:spacing w:before="69"/>
              <w:ind w:left="112"/>
              <w:jc w:val="center"/>
              <w:rPr>
                <w:b/>
                <w:color w:val="FFFFFF" w:themeColor="background1"/>
                <w:sz w:val="20"/>
                <w:szCs w:val="20"/>
              </w:rPr>
            </w:pPr>
            <w:r w:rsidRPr="00845D55">
              <w:rPr>
                <w:b/>
                <w:color w:val="FFFFFF" w:themeColor="background1"/>
                <w:sz w:val="20"/>
                <w:szCs w:val="20"/>
              </w:rPr>
              <w:t>Reporting code </w:t>
            </w:r>
          </w:p>
        </w:tc>
        <w:tc>
          <w:tcPr>
            <w:tcW w:w="3375" w:type="dxa"/>
            <w:tcBorders>
              <w:top w:val="single" w:sz="6" w:space="0" w:color="auto"/>
              <w:left w:val="nil"/>
              <w:bottom w:val="single" w:sz="6" w:space="0" w:color="auto"/>
              <w:right w:val="single" w:sz="6" w:space="0" w:color="auto"/>
            </w:tcBorders>
            <w:shd w:val="clear" w:color="auto" w:fill="2683C6" w:themeFill="accent6"/>
            <w:hideMark/>
          </w:tcPr>
          <w:p w14:paraId="02677927" w14:textId="77777777" w:rsidR="00F7175A" w:rsidRPr="00845D55" w:rsidRDefault="00F7175A" w:rsidP="00B175BE">
            <w:pPr>
              <w:pStyle w:val="TableParagraph"/>
              <w:spacing w:before="69"/>
              <w:ind w:left="112"/>
              <w:jc w:val="center"/>
              <w:rPr>
                <w:b/>
                <w:color w:val="FFFFFF" w:themeColor="background1"/>
                <w:sz w:val="20"/>
                <w:szCs w:val="20"/>
              </w:rPr>
            </w:pPr>
            <w:r w:rsidRPr="00845D55">
              <w:rPr>
                <w:b/>
                <w:color w:val="FFFFFF" w:themeColor="background1"/>
                <w:sz w:val="20"/>
                <w:szCs w:val="20"/>
              </w:rPr>
              <w:t>Description </w:t>
            </w:r>
          </w:p>
        </w:tc>
        <w:tc>
          <w:tcPr>
            <w:tcW w:w="3001" w:type="dxa"/>
            <w:tcBorders>
              <w:top w:val="single" w:sz="6" w:space="0" w:color="auto"/>
              <w:left w:val="nil"/>
              <w:bottom w:val="single" w:sz="6" w:space="0" w:color="auto"/>
              <w:right w:val="single" w:sz="6" w:space="0" w:color="auto"/>
            </w:tcBorders>
            <w:shd w:val="clear" w:color="auto" w:fill="2683C6" w:themeFill="accent6"/>
            <w:hideMark/>
          </w:tcPr>
          <w:p w14:paraId="569F81FE" w14:textId="77777777" w:rsidR="00F7175A" w:rsidRPr="00845D55" w:rsidRDefault="00F7175A" w:rsidP="00B175BE">
            <w:pPr>
              <w:pStyle w:val="TableParagraph"/>
              <w:spacing w:before="69"/>
              <w:ind w:left="112"/>
              <w:jc w:val="center"/>
              <w:rPr>
                <w:b/>
                <w:color w:val="FFFFFF" w:themeColor="background1"/>
                <w:sz w:val="20"/>
                <w:szCs w:val="20"/>
              </w:rPr>
            </w:pPr>
            <w:r w:rsidRPr="00845D55">
              <w:rPr>
                <w:b/>
                <w:color w:val="FFFFFF" w:themeColor="background1"/>
                <w:sz w:val="20"/>
                <w:szCs w:val="20"/>
              </w:rPr>
              <w:t>Counting rules </w:t>
            </w:r>
          </w:p>
        </w:tc>
      </w:tr>
      <w:tr w:rsidR="00041D2F" w:rsidRPr="00845D55" w14:paraId="25FD716C" w14:textId="77777777" w:rsidTr="00845D55">
        <w:trPr>
          <w:jc w:val="center"/>
        </w:trPr>
        <w:tc>
          <w:tcPr>
            <w:tcW w:w="1410" w:type="dxa"/>
            <w:tcBorders>
              <w:top w:val="nil"/>
              <w:left w:val="single" w:sz="6" w:space="0" w:color="auto"/>
              <w:bottom w:val="single" w:sz="6" w:space="0" w:color="auto"/>
              <w:right w:val="single" w:sz="6" w:space="0" w:color="auto"/>
            </w:tcBorders>
            <w:shd w:val="clear" w:color="auto" w:fill="auto"/>
            <w:hideMark/>
          </w:tcPr>
          <w:p w14:paraId="1018E876" w14:textId="77777777" w:rsidR="00041D2F" w:rsidRPr="00845D55" w:rsidRDefault="00041D2F" w:rsidP="00041D2F">
            <w:pPr>
              <w:spacing w:after="0"/>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Hours </w:t>
            </w:r>
          </w:p>
        </w:tc>
        <w:tc>
          <w:tcPr>
            <w:tcW w:w="1845" w:type="dxa"/>
            <w:tcBorders>
              <w:top w:val="nil"/>
              <w:left w:val="nil"/>
              <w:bottom w:val="single" w:sz="6" w:space="0" w:color="auto"/>
              <w:right w:val="single" w:sz="6" w:space="0" w:color="auto"/>
            </w:tcBorders>
            <w:shd w:val="clear" w:color="auto" w:fill="auto"/>
            <w:hideMark/>
          </w:tcPr>
          <w:p w14:paraId="269AC2C5" w14:textId="29853DBD" w:rsidR="00041D2F" w:rsidRPr="00845D55" w:rsidRDefault="00041D2F" w:rsidP="00041D2F">
            <w:pPr>
              <w:spacing w:after="0"/>
              <w:jc w:val="center"/>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A01.1.06</w:t>
            </w:r>
          </w:p>
        </w:tc>
        <w:tc>
          <w:tcPr>
            <w:tcW w:w="3375" w:type="dxa"/>
            <w:tcBorders>
              <w:top w:val="nil"/>
              <w:left w:val="nil"/>
              <w:bottom w:val="single" w:sz="6" w:space="0" w:color="auto"/>
              <w:right w:val="single" w:sz="6" w:space="0" w:color="auto"/>
            </w:tcBorders>
            <w:shd w:val="clear" w:color="auto" w:fill="auto"/>
            <w:hideMark/>
          </w:tcPr>
          <w:p w14:paraId="1A2ED97C" w14:textId="2577B451" w:rsidR="00041D2F" w:rsidRPr="00845D55" w:rsidRDefault="00041D2F" w:rsidP="00845D55">
            <w:pPr>
              <w:spacing w:after="0"/>
              <w:ind w:left="133" w:right="251"/>
              <w:textAlignment w:val="baseline"/>
              <w:rPr>
                <w:rFonts w:eastAsia="Times New Roman" w:cs="Arial"/>
                <w:color w:val="000000" w:themeColor="text1"/>
                <w:szCs w:val="20"/>
                <w:lang w:eastAsia="en-AU"/>
              </w:rPr>
            </w:pPr>
            <w:r w:rsidRPr="00845D55">
              <w:rPr>
                <w:rFonts w:cs="Arial"/>
                <w:color w:val="000000"/>
                <w:szCs w:val="20"/>
              </w:rPr>
              <w:t>Number of hours of the funded service type provided during the reporting period.</w:t>
            </w:r>
          </w:p>
        </w:tc>
        <w:tc>
          <w:tcPr>
            <w:tcW w:w="3001" w:type="dxa"/>
            <w:tcBorders>
              <w:top w:val="nil"/>
              <w:left w:val="nil"/>
              <w:bottom w:val="single" w:sz="6" w:space="0" w:color="auto"/>
              <w:right w:val="single" w:sz="6" w:space="0" w:color="auto"/>
            </w:tcBorders>
            <w:shd w:val="clear" w:color="auto" w:fill="auto"/>
            <w:hideMark/>
          </w:tcPr>
          <w:p w14:paraId="125A1C54" w14:textId="73F818D2" w:rsidR="00041D2F" w:rsidRPr="00845D55" w:rsidRDefault="00041D2F" w:rsidP="00845D55">
            <w:pPr>
              <w:spacing w:after="0"/>
              <w:ind w:left="160" w:right="133"/>
              <w:textAlignment w:val="baseline"/>
              <w:rPr>
                <w:rFonts w:eastAsia="Times New Roman" w:cs="Arial"/>
                <w:color w:val="000000" w:themeColor="text1"/>
                <w:szCs w:val="20"/>
                <w:lang w:eastAsia="en-AU"/>
              </w:rPr>
            </w:pPr>
            <w:r w:rsidRPr="00845D55">
              <w:rPr>
                <w:rFonts w:cs="Arial"/>
                <w:color w:val="000000"/>
                <w:szCs w:val="20"/>
              </w:rPr>
              <w:t>Number of hours of the funded service type provided during the reporting period, Hour: 60 minutes, or part thereof.</w:t>
            </w:r>
          </w:p>
        </w:tc>
      </w:tr>
      <w:tr w:rsidR="00041D2F" w:rsidRPr="00845D55" w14:paraId="35EB7CCC" w14:textId="77777777" w:rsidTr="00845D55">
        <w:trPr>
          <w:jc w:val="center"/>
        </w:trPr>
        <w:tc>
          <w:tcPr>
            <w:tcW w:w="1410" w:type="dxa"/>
            <w:tcBorders>
              <w:top w:val="nil"/>
              <w:left w:val="single" w:sz="6" w:space="0" w:color="auto"/>
              <w:bottom w:val="single" w:sz="6" w:space="0" w:color="auto"/>
              <w:right w:val="single" w:sz="6" w:space="0" w:color="auto"/>
            </w:tcBorders>
            <w:shd w:val="clear" w:color="auto" w:fill="auto"/>
            <w:hideMark/>
          </w:tcPr>
          <w:p w14:paraId="06F50AD7" w14:textId="77777777" w:rsidR="00041D2F" w:rsidRPr="00845D55" w:rsidRDefault="00041D2F" w:rsidP="00041D2F">
            <w:pPr>
              <w:spacing w:after="0"/>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Service users </w:t>
            </w:r>
          </w:p>
        </w:tc>
        <w:tc>
          <w:tcPr>
            <w:tcW w:w="1845" w:type="dxa"/>
            <w:tcBorders>
              <w:top w:val="nil"/>
              <w:left w:val="nil"/>
              <w:bottom w:val="single" w:sz="6" w:space="0" w:color="auto"/>
              <w:right w:val="single" w:sz="6" w:space="0" w:color="auto"/>
            </w:tcBorders>
            <w:shd w:val="clear" w:color="auto" w:fill="auto"/>
            <w:hideMark/>
          </w:tcPr>
          <w:p w14:paraId="01AD7BFA" w14:textId="779E37E6" w:rsidR="00041D2F" w:rsidRPr="00845D55" w:rsidRDefault="00041D2F" w:rsidP="00041D2F">
            <w:pPr>
              <w:spacing w:after="0"/>
              <w:jc w:val="center"/>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A07.2.03</w:t>
            </w:r>
          </w:p>
        </w:tc>
        <w:tc>
          <w:tcPr>
            <w:tcW w:w="3375" w:type="dxa"/>
            <w:tcBorders>
              <w:top w:val="nil"/>
              <w:left w:val="nil"/>
              <w:bottom w:val="single" w:sz="6" w:space="0" w:color="auto"/>
              <w:right w:val="single" w:sz="6" w:space="0" w:color="auto"/>
            </w:tcBorders>
            <w:shd w:val="clear" w:color="auto" w:fill="auto"/>
            <w:hideMark/>
          </w:tcPr>
          <w:p w14:paraId="19278390" w14:textId="31D3235C" w:rsidR="00041D2F" w:rsidRPr="00845D55" w:rsidRDefault="00041D2F" w:rsidP="00845D55">
            <w:pPr>
              <w:spacing w:after="0"/>
              <w:ind w:left="133" w:right="251"/>
              <w:textAlignment w:val="baseline"/>
              <w:rPr>
                <w:rFonts w:eastAsia="Times New Roman" w:cs="Arial"/>
                <w:color w:val="000000" w:themeColor="text1"/>
                <w:szCs w:val="20"/>
                <w:lang w:eastAsia="en-AU"/>
              </w:rPr>
            </w:pPr>
            <w:r w:rsidRPr="00845D55">
              <w:rPr>
                <w:rFonts w:cs="Arial"/>
                <w:color w:val="000000"/>
                <w:szCs w:val="20"/>
              </w:rPr>
              <w:t>Number of service users who received a service during the reporting period.</w:t>
            </w:r>
          </w:p>
        </w:tc>
        <w:tc>
          <w:tcPr>
            <w:tcW w:w="3001" w:type="dxa"/>
            <w:tcBorders>
              <w:top w:val="nil"/>
              <w:left w:val="nil"/>
              <w:bottom w:val="single" w:sz="6" w:space="0" w:color="auto"/>
              <w:right w:val="single" w:sz="6" w:space="0" w:color="auto"/>
            </w:tcBorders>
            <w:shd w:val="clear" w:color="auto" w:fill="auto"/>
            <w:hideMark/>
          </w:tcPr>
          <w:p w14:paraId="1BEEDEF1" w14:textId="53A5DEF2" w:rsidR="00041D2F" w:rsidRPr="00845D55" w:rsidRDefault="00041D2F" w:rsidP="00845D55">
            <w:pPr>
              <w:spacing w:after="0"/>
              <w:ind w:left="160" w:right="133"/>
              <w:textAlignment w:val="baseline"/>
              <w:rPr>
                <w:rFonts w:eastAsia="Times New Roman" w:cs="Arial"/>
                <w:color w:val="000000" w:themeColor="text1"/>
                <w:szCs w:val="20"/>
                <w:lang w:eastAsia="en-AU"/>
              </w:rPr>
            </w:pPr>
            <w:r w:rsidRPr="00845D55">
              <w:rPr>
                <w:rFonts w:cs="Arial"/>
                <w:color w:val="000000"/>
                <w:szCs w:val="20"/>
              </w:rPr>
              <w:t>By type as defined in Section 6.</w:t>
            </w:r>
          </w:p>
        </w:tc>
      </w:tr>
      <w:tr w:rsidR="00041D2F" w:rsidRPr="00845D55" w14:paraId="28466A48" w14:textId="77777777" w:rsidTr="00845D55">
        <w:trPr>
          <w:jc w:val="center"/>
        </w:trPr>
        <w:tc>
          <w:tcPr>
            <w:tcW w:w="1410" w:type="dxa"/>
            <w:tcBorders>
              <w:top w:val="nil"/>
              <w:left w:val="single" w:sz="6" w:space="0" w:color="auto"/>
              <w:bottom w:val="single" w:sz="6" w:space="0" w:color="auto"/>
              <w:right w:val="single" w:sz="6" w:space="0" w:color="auto"/>
            </w:tcBorders>
            <w:shd w:val="clear" w:color="auto" w:fill="auto"/>
            <w:hideMark/>
          </w:tcPr>
          <w:p w14:paraId="261F6F42" w14:textId="77777777" w:rsidR="00041D2F" w:rsidRPr="00845D55" w:rsidRDefault="00041D2F" w:rsidP="00041D2F">
            <w:pPr>
              <w:spacing w:after="0"/>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Report  </w:t>
            </w:r>
          </w:p>
        </w:tc>
        <w:tc>
          <w:tcPr>
            <w:tcW w:w="1845" w:type="dxa"/>
            <w:tcBorders>
              <w:top w:val="nil"/>
              <w:left w:val="nil"/>
              <w:bottom w:val="single" w:sz="6" w:space="0" w:color="auto"/>
              <w:right w:val="single" w:sz="6" w:space="0" w:color="auto"/>
            </w:tcBorders>
            <w:shd w:val="clear" w:color="auto" w:fill="auto"/>
            <w:hideMark/>
          </w:tcPr>
          <w:p w14:paraId="1EFC05F4" w14:textId="0BD37442" w:rsidR="00041D2F" w:rsidRPr="00845D55" w:rsidRDefault="00041D2F" w:rsidP="00041D2F">
            <w:pPr>
              <w:spacing w:after="0"/>
              <w:jc w:val="center"/>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A07.2.020</w:t>
            </w:r>
          </w:p>
        </w:tc>
        <w:tc>
          <w:tcPr>
            <w:tcW w:w="3375" w:type="dxa"/>
            <w:tcBorders>
              <w:top w:val="nil"/>
              <w:left w:val="nil"/>
              <w:bottom w:val="single" w:sz="6" w:space="0" w:color="auto"/>
              <w:right w:val="single" w:sz="6" w:space="0" w:color="auto"/>
            </w:tcBorders>
            <w:shd w:val="clear" w:color="auto" w:fill="auto"/>
            <w:hideMark/>
          </w:tcPr>
          <w:p w14:paraId="457D265A" w14:textId="0BFA6312" w:rsidR="00041D2F" w:rsidRPr="00845D55" w:rsidRDefault="00041D2F" w:rsidP="00845D55">
            <w:pPr>
              <w:spacing w:after="0"/>
              <w:ind w:left="133" w:right="251"/>
              <w:textAlignment w:val="baseline"/>
              <w:rPr>
                <w:rFonts w:eastAsia="Times New Roman" w:cs="Arial"/>
                <w:color w:val="000000" w:themeColor="text1"/>
                <w:szCs w:val="20"/>
                <w:lang w:eastAsia="en-AU"/>
              </w:rPr>
            </w:pPr>
            <w:r w:rsidRPr="00845D55">
              <w:rPr>
                <w:rFonts w:cs="Arial"/>
                <w:color w:val="000000"/>
                <w:szCs w:val="20"/>
              </w:rPr>
              <w:t>Upload a report.</w:t>
            </w:r>
          </w:p>
        </w:tc>
        <w:tc>
          <w:tcPr>
            <w:tcW w:w="3001" w:type="dxa"/>
            <w:tcBorders>
              <w:top w:val="nil"/>
              <w:left w:val="nil"/>
              <w:bottom w:val="single" w:sz="6" w:space="0" w:color="auto"/>
              <w:right w:val="single" w:sz="6" w:space="0" w:color="auto"/>
            </w:tcBorders>
            <w:shd w:val="clear" w:color="auto" w:fill="auto"/>
            <w:hideMark/>
          </w:tcPr>
          <w:p w14:paraId="6D3513D3" w14:textId="1FB7676F" w:rsidR="00041D2F" w:rsidRPr="00845D55" w:rsidRDefault="00041D2F" w:rsidP="00845D55">
            <w:pPr>
              <w:spacing w:after="0"/>
              <w:ind w:left="160" w:right="133"/>
              <w:textAlignment w:val="baseline"/>
              <w:rPr>
                <w:rFonts w:eastAsia="Times New Roman" w:cs="Arial"/>
                <w:color w:val="000000" w:themeColor="text1"/>
                <w:szCs w:val="20"/>
                <w:lang w:eastAsia="en-AU"/>
              </w:rPr>
            </w:pPr>
            <w:r w:rsidRPr="00845D55">
              <w:rPr>
                <w:rFonts w:cs="Arial"/>
                <w:color w:val="000000"/>
                <w:szCs w:val="20"/>
              </w:rPr>
              <w:t>May include reports, case studies or other products, as defined and described by the buyer.</w:t>
            </w:r>
          </w:p>
        </w:tc>
      </w:tr>
      <w:tr w:rsidR="00041D2F" w:rsidRPr="00845D55" w14:paraId="7A6D5E8C" w14:textId="77777777" w:rsidTr="00845D55">
        <w:trPr>
          <w:jc w:val="center"/>
        </w:trPr>
        <w:tc>
          <w:tcPr>
            <w:tcW w:w="1410" w:type="dxa"/>
            <w:tcBorders>
              <w:top w:val="nil"/>
              <w:left w:val="single" w:sz="6" w:space="0" w:color="auto"/>
              <w:bottom w:val="single" w:sz="6" w:space="0" w:color="auto"/>
              <w:right w:val="single" w:sz="6" w:space="0" w:color="auto"/>
            </w:tcBorders>
            <w:shd w:val="clear" w:color="auto" w:fill="auto"/>
            <w:hideMark/>
          </w:tcPr>
          <w:p w14:paraId="306823E6" w14:textId="77777777" w:rsidR="00041D2F" w:rsidRPr="00845D55" w:rsidRDefault="00041D2F" w:rsidP="00041D2F">
            <w:pPr>
              <w:spacing w:after="0"/>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Events   </w:t>
            </w:r>
          </w:p>
        </w:tc>
        <w:tc>
          <w:tcPr>
            <w:tcW w:w="1845" w:type="dxa"/>
            <w:tcBorders>
              <w:top w:val="nil"/>
              <w:left w:val="nil"/>
              <w:bottom w:val="single" w:sz="6" w:space="0" w:color="auto"/>
              <w:right w:val="single" w:sz="6" w:space="0" w:color="auto"/>
            </w:tcBorders>
            <w:shd w:val="clear" w:color="auto" w:fill="auto"/>
            <w:hideMark/>
          </w:tcPr>
          <w:p w14:paraId="2635FCEE" w14:textId="4A1FCBA3" w:rsidR="00041D2F" w:rsidRPr="00845D55" w:rsidRDefault="00041D2F" w:rsidP="00041D2F">
            <w:pPr>
              <w:spacing w:after="0"/>
              <w:jc w:val="center"/>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A07.2.04</w:t>
            </w:r>
          </w:p>
        </w:tc>
        <w:tc>
          <w:tcPr>
            <w:tcW w:w="3375" w:type="dxa"/>
            <w:tcBorders>
              <w:top w:val="nil"/>
              <w:left w:val="nil"/>
              <w:bottom w:val="single" w:sz="6" w:space="0" w:color="auto"/>
              <w:right w:val="single" w:sz="6" w:space="0" w:color="auto"/>
            </w:tcBorders>
            <w:shd w:val="clear" w:color="auto" w:fill="auto"/>
            <w:hideMark/>
          </w:tcPr>
          <w:p w14:paraId="00351028" w14:textId="76B007D0" w:rsidR="00041D2F" w:rsidRPr="00845D55" w:rsidRDefault="00041D2F" w:rsidP="00845D55">
            <w:pPr>
              <w:spacing w:after="0"/>
              <w:ind w:left="133" w:right="251"/>
              <w:textAlignment w:val="baseline"/>
              <w:rPr>
                <w:rFonts w:eastAsia="Times New Roman" w:cs="Arial"/>
                <w:color w:val="000000" w:themeColor="text1"/>
                <w:szCs w:val="20"/>
                <w:lang w:eastAsia="en-AU"/>
              </w:rPr>
            </w:pPr>
            <w:r w:rsidRPr="00845D55">
              <w:rPr>
                <w:rFonts w:cs="Arial"/>
                <w:color w:val="000000"/>
                <w:szCs w:val="20"/>
              </w:rPr>
              <w:t>Number of events held during the reporting period.</w:t>
            </w:r>
          </w:p>
        </w:tc>
        <w:tc>
          <w:tcPr>
            <w:tcW w:w="3001" w:type="dxa"/>
            <w:tcBorders>
              <w:top w:val="nil"/>
              <w:left w:val="nil"/>
              <w:bottom w:val="single" w:sz="6" w:space="0" w:color="auto"/>
              <w:right w:val="single" w:sz="6" w:space="0" w:color="auto"/>
            </w:tcBorders>
            <w:shd w:val="clear" w:color="auto" w:fill="auto"/>
            <w:hideMark/>
          </w:tcPr>
          <w:p w14:paraId="0EB96BE8" w14:textId="5A28B8DD" w:rsidR="00041D2F" w:rsidRPr="00845D55" w:rsidRDefault="00041D2F" w:rsidP="00845D55">
            <w:pPr>
              <w:spacing w:after="0"/>
              <w:ind w:left="160" w:right="133"/>
              <w:textAlignment w:val="baseline"/>
              <w:rPr>
                <w:rFonts w:eastAsia="Times New Roman" w:cs="Arial"/>
                <w:color w:val="000000" w:themeColor="text1"/>
                <w:szCs w:val="20"/>
                <w:lang w:eastAsia="en-AU"/>
              </w:rPr>
            </w:pPr>
            <w:r w:rsidRPr="00845D55">
              <w:rPr>
                <w:rFonts w:cs="Arial"/>
                <w:color w:val="000000"/>
                <w:szCs w:val="20"/>
              </w:rPr>
              <w:t>May include public gatherings, concerts, pop-ups etc., as described or defined by the buyer.</w:t>
            </w:r>
          </w:p>
        </w:tc>
      </w:tr>
      <w:tr w:rsidR="00041D2F" w:rsidRPr="00845D55" w14:paraId="688A5412" w14:textId="77777777" w:rsidTr="00845D55">
        <w:trPr>
          <w:jc w:val="center"/>
        </w:trPr>
        <w:tc>
          <w:tcPr>
            <w:tcW w:w="1410" w:type="dxa"/>
            <w:tcBorders>
              <w:top w:val="nil"/>
              <w:left w:val="single" w:sz="6" w:space="0" w:color="auto"/>
              <w:bottom w:val="single" w:sz="6" w:space="0" w:color="auto"/>
              <w:right w:val="single" w:sz="6" w:space="0" w:color="auto"/>
            </w:tcBorders>
            <w:shd w:val="clear" w:color="auto" w:fill="auto"/>
            <w:hideMark/>
          </w:tcPr>
          <w:p w14:paraId="50D12311" w14:textId="77777777" w:rsidR="00041D2F" w:rsidRPr="00845D55" w:rsidRDefault="00041D2F" w:rsidP="00041D2F">
            <w:pPr>
              <w:spacing w:after="0"/>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Days  </w:t>
            </w:r>
          </w:p>
        </w:tc>
        <w:tc>
          <w:tcPr>
            <w:tcW w:w="1845" w:type="dxa"/>
            <w:tcBorders>
              <w:top w:val="nil"/>
              <w:left w:val="nil"/>
              <w:bottom w:val="single" w:sz="6" w:space="0" w:color="auto"/>
              <w:right w:val="single" w:sz="6" w:space="0" w:color="auto"/>
            </w:tcBorders>
            <w:shd w:val="clear" w:color="auto" w:fill="auto"/>
            <w:hideMark/>
          </w:tcPr>
          <w:p w14:paraId="023B191F" w14:textId="40D406E1" w:rsidR="00041D2F" w:rsidRPr="00845D55" w:rsidRDefault="00041D2F" w:rsidP="00041D2F">
            <w:pPr>
              <w:spacing w:after="0"/>
              <w:jc w:val="center"/>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A07.2.06</w:t>
            </w:r>
          </w:p>
        </w:tc>
        <w:tc>
          <w:tcPr>
            <w:tcW w:w="3375" w:type="dxa"/>
            <w:tcBorders>
              <w:top w:val="nil"/>
              <w:left w:val="nil"/>
              <w:bottom w:val="single" w:sz="6" w:space="0" w:color="auto"/>
              <w:right w:val="single" w:sz="6" w:space="0" w:color="auto"/>
            </w:tcBorders>
            <w:shd w:val="clear" w:color="auto" w:fill="auto"/>
            <w:hideMark/>
          </w:tcPr>
          <w:p w14:paraId="0E58C6B5" w14:textId="3DD8BC52" w:rsidR="00041D2F" w:rsidRPr="00845D55" w:rsidRDefault="00041D2F" w:rsidP="00845D55">
            <w:pPr>
              <w:spacing w:after="0"/>
              <w:ind w:left="133" w:right="251"/>
              <w:textAlignment w:val="baseline"/>
              <w:rPr>
                <w:rFonts w:eastAsia="Times New Roman" w:cs="Arial"/>
                <w:color w:val="000000" w:themeColor="text1"/>
                <w:szCs w:val="20"/>
                <w:lang w:eastAsia="en-AU"/>
              </w:rPr>
            </w:pPr>
            <w:r w:rsidRPr="00845D55">
              <w:rPr>
                <w:rFonts w:cs="Arial"/>
                <w:color w:val="000000"/>
                <w:szCs w:val="20"/>
              </w:rPr>
              <w:t>Number of days of the funded service type provided during the reporting period.</w:t>
            </w:r>
          </w:p>
        </w:tc>
        <w:tc>
          <w:tcPr>
            <w:tcW w:w="3001" w:type="dxa"/>
            <w:tcBorders>
              <w:top w:val="nil"/>
              <w:left w:val="nil"/>
              <w:bottom w:val="single" w:sz="6" w:space="0" w:color="auto"/>
              <w:right w:val="single" w:sz="6" w:space="0" w:color="auto"/>
            </w:tcBorders>
            <w:shd w:val="clear" w:color="auto" w:fill="auto"/>
            <w:hideMark/>
          </w:tcPr>
          <w:p w14:paraId="7ECBB922" w14:textId="4848747E" w:rsidR="00041D2F" w:rsidRPr="00845D55" w:rsidRDefault="00041D2F" w:rsidP="00845D55">
            <w:pPr>
              <w:spacing w:after="0"/>
              <w:ind w:left="160" w:right="133"/>
              <w:textAlignment w:val="baseline"/>
              <w:rPr>
                <w:rFonts w:eastAsia="Times New Roman" w:cs="Arial"/>
                <w:color w:val="000000" w:themeColor="text1"/>
                <w:szCs w:val="20"/>
                <w:lang w:eastAsia="en-AU"/>
              </w:rPr>
            </w:pPr>
            <w:r w:rsidRPr="00845D55">
              <w:rPr>
                <w:rFonts w:cs="Arial"/>
                <w:color w:val="000000"/>
                <w:szCs w:val="20"/>
              </w:rPr>
              <w:t>Eight hours of service delivery between the hours of 7am - 6pm Monday – Sunday. Days outside of the defined term need to be defined by the buyer.</w:t>
            </w:r>
          </w:p>
        </w:tc>
      </w:tr>
      <w:tr w:rsidR="00041D2F" w:rsidRPr="00845D55" w14:paraId="6484CCFC" w14:textId="77777777" w:rsidTr="00845D55">
        <w:trPr>
          <w:jc w:val="center"/>
        </w:trPr>
        <w:tc>
          <w:tcPr>
            <w:tcW w:w="1410" w:type="dxa"/>
            <w:tcBorders>
              <w:top w:val="nil"/>
              <w:left w:val="single" w:sz="6" w:space="0" w:color="auto"/>
              <w:bottom w:val="single" w:sz="6" w:space="0" w:color="auto"/>
              <w:right w:val="single" w:sz="6" w:space="0" w:color="auto"/>
            </w:tcBorders>
            <w:shd w:val="clear" w:color="auto" w:fill="auto"/>
            <w:hideMark/>
          </w:tcPr>
          <w:p w14:paraId="1DC82729" w14:textId="77777777" w:rsidR="00041D2F" w:rsidRPr="00845D55" w:rsidRDefault="00041D2F" w:rsidP="00041D2F">
            <w:pPr>
              <w:spacing w:after="0"/>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lastRenderedPageBreak/>
              <w:t>Workers </w:t>
            </w:r>
          </w:p>
        </w:tc>
        <w:tc>
          <w:tcPr>
            <w:tcW w:w="1845" w:type="dxa"/>
            <w:tcBorders>
              <w:top w:val="nil"/>
              <w:left w:val="nil"/>
              <w:bottom w:val="single" w:sz="6" w:space="0" w:color="auto"/>
              <w:right w:val="single" w:sz="6" w:space="0" w:color="auto"/>
            </w:tcBorders>
            <w:shd w:val="clear" w:color="auto" w:fill="auto"/>
            <w:hideMark/>
          </w:tcPr>
          <w:p w14:paraId="22930399" w14:textId="6D676595" w:rsidR="00041D2F" w:rsidRPr="00845D55" w:rsidRDefault="00041D2F" w:rsidP="00041D2F">
            <w:pPr>
              <w:spacing w:after="0"/>
              <w:jc w:val="center"/>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A07.2.07</w:t>
            </w:r>
          </w:p>
        </w:tc>
        <w:tc>
          <w:tcPr>
            <w:tcW w:w="3375" w:type="dxa"/>
            <w:tcBorders>
              <w:top w:val="nil"/>
              <w:left w:val="nil"/>
              <w:bottom w:val="single" w:sz="6" w:space="0" w:color="auto"/>
              <w:right w:val="single" w:sz="6" w:space="0" w:color="auto"/>
            </w:tcBorders>
            <w:shd w:val="clear" w:color="auto" w:fill="auto"/>
            <w:hideMark/>
          </w:tcPr>
          <w:p w14:paraId="17F7CE5E" w14:textId="46450D9E" w:rsidR="00041D2F" w:rsidRPr="00845D55" w:rsidRDefault="00041D2F" w:rsidP="00845D55">
            <w:pPr>
              <w:spacing w:after="0"/>
              <w:ind w:left="133" w:right="251"/>
              <w:textAlignment w:val="baseline"/>
              <w:rPr>
                <w:rFonts w:eastAsia="Times New Roman" w:cs="Arial"/>
                <w:color w:val="000000" w:themeColor="text1"/>
                <w:szCs w:val="20"/>
                <w:lang w:eastAsia="en-AU"/>
              </w:rPr>
            </w:pPr>
            <w:r w:rsidRPr="00845D55">
              <w:rPr>
                <w:rFonts w:cs="Arial"/>
                <w:color w:val="000000"/>
                <w:szCs w:val="20"/>
              </w:rPr>
              <w:t>Number of full-time equivalent workers delivering services during the reporting period.</w:t>
            </w:r>
          </w:p>
        </w:tc>
        <w:tc>
          <w:tcPr>
            <w:tcW w:w="3001" w:type="dxa"/>
            <w:tcBorders>
              <w:top w:val="nil"/>
              <w:left w:val="nil"/>
              <w:bottom w:val="single" w:sz="6" w:space="0" w:color="auto"/>
              <w:right w:val="single" w:sz="6" w:space="0" w:color="auto"/>
            </w:tcBorders>
            <w:shd w:val="clear" w:color="auto" w:fill="auto"/>
            <w:hideMark/>
          </w:tcPr>
          <w:p w14:paraId="18B4A0AD" w14:textId="3EDEA2B1" w:rsidR="00041D2F" w:rsidRPr="00845D55" w:rsidRDefault="00041D2F" w:rsidP="00845D55">
            <w:pPr>
              <w:spacing w:after="0"/>
              <w:ind w:left="160" w:right="133"/>
              <w:textAlignment w:val="baseline"/>
              <w:rPr>
                <w:rFonts w:eastAsia="Times New Roman" w:cs="Arial"/>
                <w:color w:val="000000" w:themeColor="text1"/>
                <w:szCs w:val="20"/>
                <w:lang w:eastAsia="en-AU"/>
              </w:rPr>
            </w:pPr>
            <w:r w:rsidRPr="00845D55">
              <w:rPr>
                <w:rFonts w:cs="Arial"/>
                <w:color w:val="000000"/>
                <w:szCs w:val="20"/>
              </w:rPr>
              <w:t xml:space="preserve">A full-time equivalent (FTE) person e.g., a single person working the required hours full time is an FTE. The FTE may comprise two (or more) people working flexible to cover the required hours. </w:t>
            </w:r>
          </w:p>
        </w:tc>
      </w:tr>
      <w:tr w:rsidR="00041D2F" w:rsidRPr="00845D55" w14:paraId="28DF1A88" w14:textId="77777777" w:rsidTr="00845D55">
        <w:trPr>
          <w:jc w:val="center"/>
        </w:trPr>
        <w:tc>
          <w:tcPr>
            <w:tcW w:w="1410" w:type="dxa"/>
            <w:tcBorders>
              <w:top w:val="nil"/>
              <w:left w:val="single" w:sz="6" w:space="0" w:color="auto"/>
              <w:bottom w:val="single" w:sz="6" w:space="0" w:color="auto"/>
              <w:right w:val="single" w:sz="6" w:space="0" w:color="auto"/>
            </w:tcBorders>
            <w:shd w:val="clear" w:color="auto" w:fill="auto"/>
            <w:hideMark/>
          </w:tcPr>
          <w:p w14:paraId="55B8CBF8" w14:textId="77777777" w:rsidR="00041D2F" w:rsidRPr="00845D55" w:rsidRDefault="00041D2F" w:rsidP="00041D2F">
            <w:pPr>
              <w:spacing w:after="0"/>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Places  </w:t>
            </w:r>
          </w:p>
        </w:tc>
        <w:tc>
          <w:tcPr>
            <w:tcW w:w="1845" w:type="dxa"/>
            <w:tcBorders>
              <w:top w:val="nil"/>
              <w:left w:val="nil"/>
              <w:bottom w:val="single" w:sz="6" w:space="0" w:color="auto"/>
              <w:right w:val="single" w:sz="6" w:space="0" w:color="auto"/>
            </w:tcBorders>
            <w:shd w:val="clear" w:color="auto" w:fill="auto"/>
            <w:hideMark/>
          </w:tcPr>
          <w:p w14:paraId="2D75BC91" w14:textId="32B0FFA3" w:rsidR="00041D2F" w:rsidRPr="00845D55" w:rsidRDefault="00041D2F" w:rsidP="00041D2F">
            <w:pPr>
              <w:spacing w:after="0"/>
              <w:jc w:val="center"/>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A07.2.08</w:t>
            </w:r>
          </w:p>
        </w:tc>
        <w:tc>
          <w:tcPr>
            <w:tcW w:w="3375" w:type="dxa"/>
            <w:tcBorders>
              <w:top w:val="nil"/>
              <w:left w:val="nil"/>
              <w:bottom w:val="single" w:sz="6" w:space="0" w:color="auto"/>
              <w:right w:val="single" w:sz="6" w:space="0" w:color="auto"/>
            </w:tcBorders>
            <w:shd w:val="clear" w:color="auto" w:fill="auto"/>
            <w:hideMark/>
          </w:tcPr>
          <w:p w14:paraId="7624E4D1" w14:textId="4ECB2FF9" w:rsidR="00041D2F" w:rsidRPr="00845D55" w:rsidRDefault="00041D2F" w:rsidP="00845D55">
            <w:pPr>
              <w:spacing w:after="0"/>
              <w:ind w:left="133" w:right="251"/>
              <w:textAlignment w:val="baseline"/>
              <w:rPr>
                <w:rFonts w:eastAsia="Times New Roman" w:cs="Arial"/>
                <w:color w:val="000000" w:themeColor="text1"/>
                <w:szCs w:val="20"/>
                <w:lang w:eastAsia="en-AU"/>
              </w:rPr>
            </w:pPr>
            <w:r w:rsidRPr="00845D55">
              <w:rPr>
                <w:rFonts w:cs="Arial"/>
                <w:color w:val="000000"/>
                <w:szCs w:val="20"/>
              </w:rPr>
              <w:t>Number of locations where services were provided during the reporting period.</w:t>
            </w:r>
          </w:p>
        </w:tc>
        <w:tc>
          <w:tcPr>
            <w:tcW w:w="3001" w:type="dxa"/>
            <w:tcBorders>
              <w:top w:val="nil"/>
              <w:left w:val="nil"/>
              <w:bottom w:val="single" w:sz="6" w:space="0" w:color="auto"/>
              <w:right w:val="single" w:sz="6" w:space="0" w:color="auto"/>
            </w:tcBorders>
            <w:shd w:val="clear" w:color="auto" w:fill="auto"/>
            <w:hideMark/>
          </w:tcPr>
          <w:p w14:paraId="006B210A" w14:textId="22C43CD7" w:rsidR="00041D2F" w:rsidRPr="00845D55" w:rsidRDefault="00041D2F" w:rsidP="00845D55">
            <w:pPr>
              <w:spacing w:after="0"/>
              <w:ind w:left="160" w:right="133"/>
              <w:textAlignment w:val="baseline"/>
              <w:rPr>
                <w:rFonts w:eastAsia="Times New Roman" w:cs="Arial"/>
                <w:color w:val="000000" w:themeColor="text1"/>
                <w:szCs w:val="20"/>
                <w:lang w:eastAsia="en-AU"/>
              </w:rPr>
            </w:pPr>
            <w:r w:rsidRPr="00845D55">
              <w:rPr>
                <w:rFonts w:cs="Arial"/>
                <w:color w:val="000000"/>
                <w:szCs w:val="20"/>
              </w:rPr>
              <w:t xml:space="preserve">A location which can be described as a space, </w:t>
            </w:r>
            <w:r w:rsidR="00877F71" w:rsidRPr="00845D55">
              <w:rPr>
                <w:rFonts w:cs="Arial"/>
                <w:color w:val="000000"/>
                <w:szCs w:val="20"/>
              </w:rPr>
              <w:t>community,</w:t>
            </w:r>
            <w:r w:rsidRPr="00845D55">
              <w:rPr>
                <w:rFonts w:cs="Arial"/>
                <w:color w:val="000000"/>
                <w:szCs w:val="20"/>
              </w:rPr>
              <w:t xml:space="preserve"> or geographical site.</w:t>
            </w:r>
          </w:p>
        </w:tc>
      </w:tr>
      <w:tr w:rsidR="00041D2F" w:rsidRPr="00845D55" w14:paraId="318EE109" w14:textId="77777777" w:rsidTr="00845D55">
        <w:trPr>
          <w:jc w:val="center"/>
        </w:trPr>
        <w:tc>
          <w:tcPr>
            <w:tcW w:w="1410" w:type="dxa"/>
            <w:tcBorders>
              <w:top w:val="nil"/>
              <w:left w:val="single" w:sz="6" w:space="0" w:color="auto"/>
              <w:bottom w:val="single" w:sz="6" w:space="0" w:color="auto"/>
              <w:right w:val="single" w:sz="6" w:space="0" w:color="auto"/>
            </w:tcBorders>
            <w:shd w:val="clear" w:color="auto" w:fill="auto"/>
            <w:hideMark/>
          </w:tcPr>
          <w:p w14:paraId="12099918" w14:textId="77777777" w:rsidR="00041D2F" w:rsidRPr="00845D55" w:rsidRDefault="00041D2F" w:rsidP="00041D2F">
            <w:pPr>
              <w:spacing w:after="0"/>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Other </w:t>
            </w:r>
          </w:p>
        </w:tc>
        <w:tc>
          <w:tcPr>
            <w:tcW w:w="1845" w:type="dxa"/>
            <w:tcBorders>
              <w:top w:val="nil"/>
              <w:left w:val="nil"/>
              <w:bottom w:val="single" w:sz="6" w:space="0" w:color="auto"/>
              <w:right w:val="single" w:sz="6" w:space="0" w:color="auto"/>
            </w:tcBorders>
            <w:shd w:val="clear" w:color="auto" w:fill="auto"/>
            <w:hideMark/>
          </w:tcPr>
          <w:p w14:paraId="1542E9DA" w14:textId="4B4BE974" w:rsidR="00041D2F" w:rsidRPr="00845D55" w:rsidRDefault="00041D2F" w:rsidP="00041D2F">
            <w:pPr>
              <w:spacing w:after="0"/>
              <w:jc w:val="center"/>
              <w:textAlignment w:val="baseline"/>
              <w:rPr>
                <w:rFonts w:eastAsia="Times New Roman" w:cs="Arial"/>
                <w:color w:val="000000" w:themeColor="text1"/>
                <w:szCs w:val="20"/>
                <w:lang w:eastAsia="en-AU"/>
              </w:rPr>
            </w:pPr>
            <w:r w:rsidRPr="00845D55">
              <w:rPr>
                <w:rFonts w:eastAsia="Times New Roman" w:cs="Arial"/>
                <w:color w:val="000000" w:themeColor="text1"/>
                <w:szCs w:val="20"/>
                <w:lang w:eastAsia="en-AU"/>
              </w:rPr>
              <w:t>A07.2.09</w:t>
            </w:r>
          </w:p>
        </w:tc>
        <w:tc>
          <w:tcPr>
            <w:tcW w:w="3375" w:type="dxa"/>
            <w:tcBorders>
              <w:top w:val="nil"/>
              <w:left w:val="nil"/>
              <w:bottom w:val="single" w:sz="6" w:space="0" w:color="auto"/>
              <w:right w:val="single" w:sz="6" w:space="0" w:color="auto"/>
            </w:tcBorders>
            <w:shd w:val="clear" w:color="auto" w:fill="auto"/>
            <w:hideMark/>
          </w:tcPr>
          <w:p w14:paraId="43120DE6" w14:textId="425B20D2" w:rsidR="00041D2F" w:rsidRPr="00845D55" w:rsidRDefault="00041D2F" w:rsidP="00845D55">
            <w:pPr>
              <w:spacing w:after="0"/>
              <w:ind w:left="133" w:right="251"/>
              <w:textAlignment w:val="baseline"/>
              <w:rPr>
                <w:rFonts w:eastAsia="Times New Roman" w:cs="Arial"/>
                <w:color w:val="000000" w:themeColor="text1"/>
                <w:szCs w:val="20"/>
                <w:lang w:eastAsia="en-AU"/>
              </w:rPr>
            </w:pPr>
            <w:r w:rsidRPr="00845D55">
              <w:rPr>
                <w:rFonts w:cs="Arial"/>
                <w:color w:val="000000"/>
                <w:szCs w:val="20"/>
              </w:rPr>
              <w:t>Number of other outputs, as described, delivered services during the reporting period.</w:t>
            </w:r>
          </w:p>
        </w:tc>
        <w:tc>
          <w:tcPr>
            <w:tcW w:w="3001" w:type="dxa"/>
            <w:tcBorders>
              <w:top w:val="nil"/>
              <w:left w:val="nil"/>
              <w:bottom w:val="single" w:sz="6" w:space="0" w:color="auto"/>
              <w:right w:val="single" w:sz="6" w:space="0" w:color="auto"/>
            </w:tcBorders>
            <w:shd w:val="clear" w:color="auto" w:fill="auto"/>
            <w:hideMark/>
          </w:tcPr>
          <w:p w14:paraId="26AC0D81" w14:textId="3D06FFEA" w:rsidR="00041D2F" w:rsidRPr="00845D55" w:rsidRDefault="00041D2F" w:rsidP="00845D55">
            <w:pPr>
              <w:spacing w:after="0"/>
              <w:ind w:left="160" w:right="133"/>
              <w:textAlignment w:val="baseline"/>
              <w:rPr>
                <w:rFonts w:eastAsia="Times New Roman" w:cs="Arial"/>
                <w:color w:val="000000" w:themeColor="text1"/>
                <w:szCs w:val="20"/>
                <w:lang w:eastAsia="en-AU"/>
              </w:rPr>
            </w:pPr>
            <w:r w:rsidRPr="00845D55">
              <w:rPr>
                <w:rFonts w:cs="Arial"/>
                <w:color w:val="000000"/>
                <w:szCs w:val="20"/>
              </w:rPr>
              <w:t>Requires the purchaser to clearly describe the unit required.</w:t>
            </w:r>
          </w:p>
        </w:tc>
      </w:tr>
    </w:tbl>
    <w:p w14:paraId="515BE192" w14:textId="77777777" w:rsidR="00F7175A" w:rsidRPr="00B1660D" w:rsidRDefault="00F7175A" w:rsidP="00F7175A">
      <w:pPr>
        <w:spacing w:after="0"/>
        <w:textAlignment w:val="baseline"/>
        <w:rPr>
          <w:rFonts w:eastAsia="Times New Roman" w:cs="Arial"/>
          <w:sz w:val="18"/>
          <w:szCs w:val="18"/>
          <w:lang w:eastAsia="en-AU"/>
        </w:rPr>
      </w:pPr>
      <w:r w:rsidRPr="00B1660D">
        <w:rPr>
          <w:rFonts w:eastAsia="Times New Roman" w:cs="Arial"/>
          <w:sz w:val="22"/>
          <w:lang w:eastAsia="en-AU"/>
        </w:rPr>
        <w:t> </w:t>
      </w:r>
    </w:p>
    <w:p w14:paraId="4E0863EC" w14:textId="7B51B783" w:rsidR="002A68BB" w:rsidRPr="00B1660D" w:rsidRDefault="002A68BB" w:rsidP="00347AE1">
      <w:pPr>
        <w:rPr>
          <w:rFonts w:cs="Arial"/>
        </w:rPr>
      </w:pPr>
      <w:r w:rsidRPr="00B1660D">
        <w:rPr>
          <w:rFonts w:cs="Arial"/>
        </w:rPr>
        <w:br w:type="page"/>
      </w:r>
    </w:p>
    <w:p w14:paraId="2FCD2AD3" w14:textId="77777777" w:rsidR="002A68BB" w:rsidRPr="00B1660D" w:rsidRDefault="002A68BB" w:rsidP="008474CF">
      <w:pPr>
        <w:pStyle w:val="ListParagraph"/>
        <w:numPr>
          <w:ilvl w:val="0"/>
          <w:numId w:val="38"/>
        </w:numPr>
        <w:rPr>
          <w:rFonts w:cs="Arial"/>
        </w:rPr>
        <w:sectPr w:rsidR="002A68BB" w:rsidRPr="00B1660D" w:rsidSect="00226639">
          <w:headerReference w:type="default" r:id="rId54"/>
          <w:footerReference w:type="default" r:id="rId55"/>
          <w:headerReference w:type="first" r:id="rId56"/>
          <w:footerReference w:type="first" r:id="rId57"/>
          <w:pgSz w:w="11906" w:h="16838"/>
          <w:pgMar w:top="1440" w:right="1080" w:bottom="1440" w:left="1080" w:header="708" w:footer="708" w:gutter="0"/>
          <w:cols w:space="708"/>
          <w:titlePg/>
          <w:docGrid w:linePitch="360"/>
        </w:sectPr>
      </w:pPr>
    </w:p>
    <w:p w14:paraId="006CC2D4" w14:textId="791EE99F" w:rsidR="002A68BB" w:rsidRPr="00B1660D" w:rsidRDefault="002A68BB" w:rsidP="008474CF">
      <w:pPr>
        <w:pStyle w:val="Heading1"/>
        <w:numPr>
          <w:ilvl w:val="0"/>
          <w:numId w:val="38"/>
        </w:numPr>
        <w:rPr>
          <w:rFonts w:ascii="Arial" w:hAnsi="Arial" w:cs="Arial"/>
        </w:rPr>
      </w:pPr>
      <w:bookmarkStart w:id="44" w:name="_Toc121743998"/>
      <w:r w:rsidRPr="00B1660D">
        <w:rPr>
          <w:rFonts w:ascii="Arial" w:hAnsi="Arial" w:cs="Arial"/>
        </w:rPr>
        <w:lastRenderedPageBreak/>
        <w:t xml:space="preserve">Appendix 2 – Item and Measure category, </w:t>
      </w:r>
      <w:r w:rsidR="00877F71" w:rsidRPr="00B1660D">
        <w:rPr>
          <w:rFonts w:ascii="Arial" w:hAnsi="Arial" w:cs="Arial"/>
        </w:rPr>
        <w:t>code,</w:t>
      </w:r>
      <w:r w:rsidRPr="00B1660D">
        <w:rPr>
          <w:rFonts w:ascii="Arial" w:hAnsi="Arial" w:cs="Arial"/>
        </w:rPr>
        <w:t xml:space="preserve"> and description mapping</w:t>
      </w:r>
      <w:bookmarkEnd w:id="44"/>
    </w:p>
    <w:p w14:paraId="02D03B05" w14:textId="0C238385" w:rsidR="002A68BB" w:rsidRPr="00B1660D" w:rsidRDefault="002A68BB" w:rsidP="002A68BB">
      <w:pPr>
        <w:rPr>
          <w:rFonts w:cs="Arial"/>
        </w:rPr>
      </w:pPr>
      <w:r w:rsidRPr="00B1660D">
        <w:rPr>
          <w:rFonts w:cs="Arial"/>
        </w:rPr>
        <w:t xml:space="preserve">List of Service Type-Service User and measure category, </w:t>
      </w:r>
      <w:r w:rsidR="00877F71" w:rsidRPr="00B1660D">
        <w:rPr>
          <w:rFonts w:cs="Arial"/>
        </w:rPr>
        <w:t>code,</w:t>
      </w:r>
      <w:r w:rsidRPr="00B1660D">
        <w:rPr>
          <w:rFonts w:cs="Arial"/>
        </w:rPr>
        <w:t xml:space="preserve"> and description links for P2i</w:t>
      </w:r>
    </w:p>
    <w:tbl>
      <w:tblPr>
        <w:tblStyle w:val="TableGrid"/>
        <w:tblW w:w="15192" w:type="dxa"/>
        <w:tblInd w:w="-431" w:type="dxa"/>
        <w:tblLook w:val="04A0" w:firstRow="1" w:lastRow="0" w:firstColumn="1" w:lastColumn="0" w:noHBand="0" w:noVBand="1"/>
      </w:tblPr>
      <w:tblGrid>
        <w:gridCol w:w="993"/>
        <w:gridCol w:w="3261"/>
        <w:gridCol w:w="997"/>
        <w:gridCol w:w="947"/>
        <w:gridCol w:w="1028"/>
        <w:gridCol w:w="3718"/>
        <w:gridCol w:w="4253"/>
      </w:tblGrid>
      <w:tr w:rsidR="004F5C35" w:rsidRPr="00B1660D" w14:paraId="7BED8474" w14:textId="77777777" w:rsidTr="007D206A">
        <w:trPr>
          <w:trHeight w:val="290"/>
        </w:trPr>
        <w:tc>
          <w:tcPr>
            <w:tcW w:w="993" w:type="dxa"/>
            <w:noWrap/>
            <w:hideMark/>
          </w:tcPr>
          <w:p w14:paraId="7E42A9A4" w14:textId="77777777" w:rsidR="002A68BB" w:rsidRPr="00B1660D" w:rsidRDefault="002A68BB">
            <w:pPr>
              <w:rPr>
                <w:rFonts w:cs="Arial"/>
                <w:b/>
                <w:bCs/>
                <w:sz w:val="18"/>
                <w:szCs w:val="22"/>
              </w:rPr>
            </w:pPr>
            <w:r w:rsidRPr="00B1660D">
              <w:rPr>
                <w:rFonts w:cs="Arial"/>
                <w:b/>
                <w:bCs/>
                <w:sz w:val="18"/>
              </w:rPr>
              <w:t>Item Code</w:t>
            </w:r>
          </w:p>
        </w:tc>
        <w:tc>
          <w:tcPr>
            <w:tcW w:w="3261" w:type="dxa"/>
            <w:noWrap/>
            <w:hideMark/>
          </w:tcPr>
          <w:p w14:paraId="5E72EFF0" w14:textId="77777777" w:rsidR="002A68BB" w:rsidRPr="00B1660D" w:rsidRDefault="002A68BB">
            <w:pPr>
              <w:rPr>
                <w:rFonts w:cs="Arial"/>
                <w:b/>
                <w:bCs/>
                <w:sz w:val="18"/>
                <w:szCs w:val="22"/>
              </w:rPr>
            </w:pPr>
            <w:r w:rsidRPr="00B1660D">
              <w:rPr>
                <w:rFonts w:cs="Arial"/>
                <w:b/>
                <w:bCs/>
                <w:sz w:val="18"/>
              </w:rPr>
              <w:t>Item Description</w:t>
            </w:r>
          </w:p>
        </w:tc>
        <w:tc>
          <w:tcPr>
            <w:tcW w:w="992" w:type="dxa"/>
            <w:noWrap/>
            <w:hideMark/>
          </w:tcPr>
          <w:p w14:paraId="7A6BB1A9" w14:textId="6B0862F5" w:rsidR="002A68BB" w:rsidRPr="00B1660D" w:rsidRDefault="002A68BB">
            <w:pPr>
              <w:rPr>
                <w:rFonts w:cs="Arial"/>
                <w:b/>
                <w:bCs/>
                <w:sz w:val="18"/>
                <w:szCs w:val="22"/>
              </w:rPr>
            </w:pPr>
            <w:r w:rsidRPr="00B1660D">
              <w:rPr>
                <w:rFonts w:cs="Arial"/>
                <w:b/>
                <w:bCs/>
                <w:sz w:val="18"/>
              </w:rPr>
              <w:t>Measure Category</w:t>
            </w:r>
          </w:p>
        </w:tc>
        <w:tc>
          <w:tcPr>
            <w:tcW w:w="947" w:type="dxa"/>
            <w:noWrap/>
            <w:hideMark/>
          </w:tcPr>
          <w:p w14:paraId="108B9AAE" w14:textId="77777777" w:rsidR="002A68BB" w:rsidRPr="00B1660D" w:rsidRDefault="002A68BB">
            <w:pPr>
              <w:rPr>
                <w:rFonts w:cs="Arial"/>
                <w:b/>
                <w:bCs/>
                <w:sz w:val="18"/>
                <w:szCs w:val="22"/>
              </w:rPr>
            </w:pPr>
            <w:r w:rsidRPr="00B1660D">
              <w:rPr>
                <w:rFonts w:cs="Arial"/>
                <w:b/>
                <w:bCs/>
                <w:sz w:val="18"/>
              </w:rPr>
              <w:t>Measure UOM</w:t>
            </w:r>
          </w:p>
        </w:tc>
        <w:tc>
          <w:tcPr>
            <w:tcW w:w="1028" w:type="dxa"/>
            <w:noWrap/>
            <w:hideMark/>
          </w:tcPr>
          <w:p w14:paraId="56B9C978" w14:textId="77777777" w:rsidR="002A68BB" w:rsidRPr="00B1660D" w:rsidRDefault="002A68BB">
            <w:pPr>
              <w:rPr>
                <w:rFonts w:cs="Arial"/>
                <w:b/>
                <w:bCs/>
                <w:sz w:val="18"/>
                <w:szCs w:val="22"/>
              </w:rPr>
            </w:pPr>
            <w:r w:rsidRPr="00B1660D">
              <w:rPr>
                <w:rFonts w:cs="Arial"/>
                <w:b/>
                <w:bCs/>
                <w:sz w:val="18"/>
              </w:rPr>
              <w:t>Measure Code</w:t>
            </w:r>
          </w:p>
        </w:tc>
        <w:tc>
          <w:tcPr>
            <w:tcW w:w="3718" w:type="dxa"/>
            <w:noWrap/>
            <w:hideMark/>
          </w:tcPr>
          <w:p w14:paraId="3072ECA4" w14:textId="77777777" w:rsidR="002A68BB" w:rsidRPr="00B1660D" w:rsidRDefault="002A68BB">
            <w:pPr>
              <w:rPr>
                <w:rFonts w:cs="Arial"/>
                <w:b/>
                <w:bCs/>
                <w:sz w:val="18"/>
                <w:szCs w:val="22"/>
              </w:rPr>
            </w:pPr>
            <w:r w:rsidRPr="00B1660D">
              <w:rPr>
                <w:rFonts w:cs="Arial"/>
                <w:b/>
                <w:bCs/>
                <w:sz w:val="18"/>
              </w:rPr>
              <w:t>Measure Description</w:t>
            </w:r>
          </w:p>
        </w:tc>
        <w:tc>
          <w:tcPr>
            <w:tcW w:w="4253" w:type="dxa"/>
            <w:noWrap/>
            <w:hideMark/>
          </w:tcPr>
          <w:p w14:paraId="43ED2692" w14:textId="77777777" w:rsidR="002A68BB" w:rsidRPr="00B1660D" w:rsidRDefault="002A68BB">
            <w:pPr>
              <w:rPr>
                <w:rFonts w:cs="Arial"/>
                <w:b/>
                <w:bCs/>
                <w:sz w:val="18"/>
                <w:szCs w:val="22"/>
              </w:rPr>
            </w:pPr>
            <w:r w:rsidRPr="00B1660D">
              <w:rPr>
                <w:rFonts w:cs="Arial"/>
                <w:b/>
                <w:bCs/>
                <w:sz w:val="18"/>
              </w:rPr>
              <w:t>Counting Rule</w:t>
            </w:r>
          </w:p>
        </w:tc>
      </w:tr>
      <w:tr w:rsidR="004F5C35" w:rsidRPr="00B1660D" w14:paraId="6E63361A" w14:textId="77777777" w:rsidTr="007D206A">
        <w:trPr>
          <w:trHeight w:val="290"/>
        </w:trPr>
        <w:tc>
          <w:tcPr>
            <w:tcW w:w="993" w:type="dxa"/>
            <w:noWrap/>
            <w:hideMark/>
          </w:tcPr>
          <w:p w14:paraId="61FF590A" w14:textId="77777777" w:rsidR="002A68BB" w:rsidRPr="00B1660D" w:rsidRDefault="002A68BB">
            <w:pPr>
              <w:rPr>
                <w:rFonts w:cs="Arial"/>
                <w:sz w:val="16"/>
                <w:szCs w:val="20"/>
              </w:rPr>
            </w:pPr>
            <w:r w:rsidRPr="00B1660D">
              <w:rPr>
                <w:rFonts w:cs="Arial"/>
                <w:sz w:val="16"/>
                <w:szCs w:val="20"/>
              </w:rPr>
              <w:t>T103-U1021</w:t>
            </w:r>
          </w:p>
        </w:tc>
        <w:tc>
          <w:tcPr>
            <w:tcW w:w="3261" w:type="dxa"/>
            <w:noWrap/>
            <w:hideMark/>
          </w:tcPr>
          <w:p w14:paraId="1C07BB10" w14:textId="77777777" w:rsidR="002A68BB" w:rsidRPr="00B1660D" w:rsidRDefault="002A68BB">
            <w:pPr>
              <w:rPr>
                <w:rFonts w:cs="Arial"/>
                <w:sz w:val="16"/>
                <w:szCs w:val="20"/>
              </w:rPr>
            </w:pPr>
            <w:r w:rsidRPr="00B1660D">
              <w:rPr>
                <w:rFonts w:cs="Arial"/>
                <w:sz w:val="16"/>
                <w:szCs w:val="20"/>
              </w:rPr>
              <w:t>Information Advice and Referral (T103) - People and communities affected by disasters (U1021)</w:t>
            </w:r>
          </w:p>
        </w:tc>
        <w:tc>
          <w:tcPr>
            <w:tcW w:w="992" w:type="dxa"/>
            <w:noWrap/>
            <w:hideMark/>
          </w:tcPr>
          <w:p w14:paraId="6FA013E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B285C82"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0671CE1B"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56FCA46B"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353C8912"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4B5CCF3C" w14:textId="77777777" w:rsidTr="007D206A">
        <w:trPr>
          <w:trHeight w:val="290"/>
        </w:trPr>
        <w:tc>
          <w:tcPr>
            <w:tcW w:w="993" w:type="dxa"/>
            <w:noWrap/>
            <w:hideMark/>
          </w:tcPr>
          <w:p w14:paraId="6F1F76FB" w14:textId="77777777" w:rsidR="002A68BB" w:rsidRPr="00B1660D" w:rsidRDefault="002A68BB">
            <w:pPr>
              <w:rPr>
                <w:rFonts w:cs="Arial"/>
                <w:sz w:val="16"/>
                <w:szCs w:val="20"/>
              </w:rPr>
            </w:pPr>
            <w:r w:rsidRPr="00B1660D">
              <w:rPr>
                <w:rFonts w:cs="Arial"/>
                <w:sz w:val="16"/>
                <w:szCs w:val="20"/>
              </w:rPr>
              <w:t>T103-U1021</w:t>
            </w:r>
          </w:p>
        </w:tc>
        <w:tc>
          <w:tcPr>
            <w:tcW w:w="3261" w:type="dxa"/>
            <w:noWrap/>
            <w:hideMark/>
          </w:tcPr>
          <w:p w14:paraId="25247EFC" w14:textId="77777777" w:rsidR="002A68BB" w:rsidRPr="00B1660D" w:rsidRDefault="002A68BB">
            <w:pPr>
              <w:rPr>
                <w:rFonts w:cs="Arial"/>
                <w:sz w:val="16"/>
                <w:szCs w:val="20"/>
              </w:rPr>
            </w:pPr>
            <w:r w:rsidRPr="00B1660D">
              <w:rPr>
                <w:rFonts w:cs="Arial"/>
                <w:sz w:val="16"/>
                <w:szCs w:val="20"/>
              </w:rPr>
              <w:t>Information Advice and Referral (T103) - People and communities affected by disasters (U1021)</w:t>
            </w:r>
          </w:p>
        </w:tc>
        <w:tc>
          <w:tcPr>
            <w:tcW w:w="992" w:type="dxa"/>
            <w:noWrap/>
            <w:hideMark/>
          </w:tcPr>
          <w:p w14:paraId="0428508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9A53F3B"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73777028"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48169170"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24D6468A"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3A00788C" w14:textId="77777777" w:rsidTr="007D206A">
        <w:trPr>
          <w:trHeight w:val="290"/>
        </w:trPr>
        <w:tc>
          <w:tcPr>
            <w:tcW w:w="993" w:type="dxa"/>
            <w:noWrap/>
            <w:hideMark/>
          </w:tcPr>
          <w:p w14:paraId="428705FE" w14:textId="77777777" w:rsidR="002A68BB" w:rsidRPr="00B1660D" w:rsidRDefault="002A68BB">
            <w:pPr>
              <w:rPr>
                <w:rFonts w:cs="Arial"/>
                <w:sz w:val="16"/>
                <w:szCs w:val="20"/>
              </w:rPr>
            </w:pPr>
            <w:r w:rsidRPr="00B1660D">
              <w:rPr>
                <w:rFonts w:cs="Arial"/>
                <w:sz w:val="16"/>
                <w:szCs w:val="20"/>
              </w:rPr>
              <w:t>T103-U1021</w:t>
            </w:r>
          </w:p>
        </w:tc>
        <w:tc>
          <w:tcPr>
            <w:tcW w:w="3261" w:type="dxa"/>
            <w:noWrap/>
            <w:hideMark/>
          </w:tcPr>
          <w:p w14:paraId="50FDA8E7" w14:textId="77777777" w:rsidR="002A68BB" w:rsidRPr="00B1660D" w:rsidRDefault="002A68BB">
            <w:pPr>
              <w:rPr>
                <w:rFonts w:cs="Arial"/>
                <w:sz w:val="16"/>
                <w:szCs w:val="20"/>
              </w:rPr>
            </w:pPr>
            <w:r w:rsidRPr="00B1660D">
              <w:rPr>
                <w:rFonts w:cs="Arial"/>
                <w:sz w:val="16"/>
                <w:szCs w:val="20"/>
              </w:rPr>
              <w:t>Information Advice and Referral (T103) - People and communities affected by disasters (U1021)</w:t>
            </w:r>
          </w:p>
        </w:tc>
        <w:tc>
          <w:tcPr>
            <w:tcW w:w="992" w:type="dxa"/>
            <w:noWrap/>
            <w:hideMark/>
          </w:tcPr>
          <w:p w14:paraId="2E4598A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EFD5C36"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18C769E6"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35364DB5"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7F4FF895"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518948C6" w14:textId="77777777" w:rsidTr="007D206A">
        <w:trPr>
          <w:trHeight w:val="290"/>
        </w:trPr>
        <w:tc>
          <w:tcPr>
            <w:tcW w:w="993" w:type="dxa"/>
            <w:noWrap/>
            <w:hideMark/>
          </w:tcPr>
          <w:p w14:paraId="3F1D559F" w14:textId="77777777" w:rsidR="002A68BB" w:rsidRPr="00B1660D" w:rsidRDefault="002A68BB">
            <w:pPr>
              <w:rPr>
                <w:rFonts w:cs="Arial"/>
                <w:sz w:val="16"/>
                <w:szCs w:val="20"/>
              </w:rPr>
            </w:pPr>
            <w:r w:rsidRPr="00B1660D">
              <w:rPr>
                <w:rFonts w:cs="Arial"/>
                <w:sz w:val="16"/>
                <w:szCs w:val="20"/>
              </w:rPr>
              <w:t>T103-U1021</w:t>
            </w:r>
          </w:p>
        </w:tc>
        <w:tc>
          <w:tcPr>
            <w:tcW w:w="3261" w:type="dxa"/>
            <w:noWrap/>
            <w:hideMark/>
          </w:tcPr>
          <w:p w14:paraId="636A8888" w14:textId="77777777" w:rsidR="002A68BB" w:rsidRPr="00B1660D" w:rsidRDefault="002A68BB">
            <w:pPr>
              <w:rPr>
                <w:rFonts w:cs="Arial"/>
                <w:sz w:val="16"/>
                <w:szCs w:val="20"/>
              </w:rPr>
            </w:pPr>
            <w:r w:rsidRPr="00B1660D">
              <w:rPr>
                <w:rFonts w:cs="Arial"/>
                <w:sz w:val="16"/>
                <w:szCs w:val="20"/>
              </w:rPr>
              <w:t>Information Advice and Referral (T103) - People and communities affected by disasters (U1021)</w:t>
            </w:r>
          </w:p>
        </w:tc>
        <w:tc>
          <w:tcPr>
            <w:tcW w:w="992" w:type="dxa"/>
            <w:noWrap/>
            <w:hideMark/>
          </w:tcPr>
          <w:p w14:paraId="0904A61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264B4A6"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3C72F42F"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210E8B8A"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460BE627"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2484BC08" w14:textId="77777777" w:rsidTr="007D206A">
        <w:trPr>
          <w:trHeight w:val="290"/>
        </w:trPr>
        <w:tc>
          <w:tcPr>
            <w:tcW w:w="993" w:type="dxa"/>
            <w:noWrap/>
            <w:hideMark/>
          </w:tcPr>
          <w:p w14:paraId="1AB9AF45" w14:textId="77777777" w:rsidR="002A68BB" w:rsidRPr="00B1660D" w:rsidRDefault="002A68BB">
            <w:pPr>
              <w:rPr>
                <w:rFonts w:cs="Arial"/>
                <w:sz w:val="16"/>
                <w:szCs w:val="20"/>
              </w:rPr>
            </w:pPr>
            <w:r w:rsidRPr="00B1660D">
              <w:rPr>
                <w:rFonts w:cs="Arial"/>
                <w:sz w:val="16"/>
                <w:szCs w:val="20"/>
              </w:rPr>
              <w:t>T103-U1021</w:t>
            </w:r>
          </w:p>
        </w:tc>
        <w:tc>
          <w:tcPr>
            <w:tcW w:w="3261" w:type="dxa"/>
            <w:noWrap/>
            <w:hideMark/>
          </w:tcPr>
          <w:p w14:paraId="6085ADA6" w14:textId="77777777" w:rsidR="002A68BB" w:rsidRPr="00B1660D" w:rsidRDefault="002A68BB">
            <w:pPr>
              <w:rPr>
                <w:rFonts w:cs="Arial"/>
                <w:sz w:val="16"/>
                <w:szCs w:val="20"/>
              </w:rPr>
            </w:pPr>
            <w:r w:rsidRPr="00B1660D">
              <w:rPr>
                <w:rFonts w:cs="Arial"/>
                <w:sz w:val="16"/>
                <w:szCs w:val="20"/>
              </w:rPr>
              <w:t>Information Advice and Referral (T103) - People and communities affected by disasters (U1021)</w:t>
            </w:r>
          </w:p>
        </w:tc>
        <w:tc>
          <w:tcPr>
            <w:tcW w:w="992" w:type="dxa"/>
            <w:noWrap/>
            <w:hideMark/>
          </w:tcPr>
          <w:p w14:paraId="0363B35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2E4CC81"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3E8642E9"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3FC1BA83"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061D1394"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118C699D" w14:textId="77777777" w:rsidTr="007D206A">
        <w:trPr>
          <w:trHeight w:val="290"/>
        </w:trPr>
        <w:tc>
          <w:tcPr>
            <w:tcW w:w="993" w:type="dxa"/>
            <w:noWrap/>
            <w:hideMark/>
          </w:tcPr>
          <w:p w14:paraId="132E3947" w14:textId="77777777" w:rsidR="002A68BB" w:rsidRPr="00B1660D" w:rsidRDefault="002A68BB">
            <w:pPr>
              <w:rPr>
                <w:rFonts w:cs="Arial"/>
                <w:sz w:val="16"/>
                <w:szCs w:val="20"/>
              </w:rPr>
            </w:pPr>
            <w:r w:rsidRPr="00B1660D">
              <w:rPr>
                <w:rFonts w:cs="Arial"/>
                <w:sz w:val="16"/>
                <w:szCs w:val="20"/>
              </w:rPr>
              <w:t>T103-U1021</w:t>
            </w:r>
          </w:p>
        </w:tc>
        <w:tc>
          <w:tcPr>
            <w:tcW w:w="3261" w:type="dxa"/>
            <w:noWrap/>
            <w:hideMark/>
          </w:tcPr>
          <w:p w14:paraId="6F581F5F" w14:textId="77777777" w:rsidR="002A68BB" w:rsidRPr="00B1660D" w:rsidRDefault="002A68BB">
            <w:pPr>
              <w:rPr>
                <w:rFonts w:cs="Arial"/>
                <w:sz w:val="16"/>
                <w:szCs w:val="20"/>
              </w:rPr>
            </w:pPr>
            <w:r w:rsidRPr="00B1660D">
              <w:rPr>
                <w:rFonts w:cs="Arial"/>
                <w:sz w:val="16"/>
                <w:szCs w:val="20"/>
              </w:rPr>
              <w:t>Information Advice and Referral (T103) - People and communities affected by disasters (U1021)</w:t>
            </w:r>
          </w:p>
        </w:tc>
        <w:tc>
          <w:tcPr>
            <w:tcW w:w="992" w:type="dxa"/>
            <w:noWrap/>
            <w:hideMark/>
          </w:tcPr>
          <w:p w14:paraId="22B883C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BA39A3F"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6E612485"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1FC30704"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17F0F24E"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6B78DBB6" w14:textId="77777777" w:rsidTr="007D206A">
        <w:trPr>
          <w:trHeight w:val="290"/>
        </w:trPr>
        <w:tc>
          <w:tcPr>
            <w:tcW w:w="993" w:type="dxa"/>
            <w:noWrap/>
            <w:hideMark/>
          </w:tcPr>
          <w:p w14:paraId="52BC6641" w14:textId="77777777" w:rsidR="002A68BB" w:rsidRPr="00B1660D" w:rsidRDefault="002A68BB">
            <w:pPr>
              <w:rPr>
                <w:rFonts w:cs="Arial"/>
                <w:sz w:val="16"/>
                <w:szCs w:val="20"/>
              </w:rPr>
            </w:pPr>
            <w:r w:rsidRPr="00B1660D">
              <w:rPr>
                <w:rFonts w:cs="Arial"/>
                <w:sz w:val="16"/>
                <w:szCs w:val="20"/>
              </w:rPr>
              <w:t>T103-U1021</w:t>
            </w:r>
          </w:p>
        </w:tc>
        <w:tc>
          <w:tcPr>
            <w:tcW w:w="3261" w:type="dxa"/>
            <w:noWrap/>
            <w:hideMark/>
          </w:tcPr>
          <w:p w14:paraId="20ABAAA0" w14:textId="77777777" w:rsidR="002A68BB" w:rsidRPr="00B1660D" w:rsidRDefault="002A68BB">
            <w:pPr>
              <w:rPr>
                <w:rFonts w:cs="Arial"/>
                <w:sz w:val="16"/>
                <w:szCs w:val="20"/>
              </w:rPr>
            </w:pPr>
            <w:r w:rsidRPr="00B1660D">
              <w:rPr>
                <w:rFonts w:cs="Arial"/>
                <w:sz w:val="16"/>
                <w:szCs w:val="20"/>
              </w:rPr>
              <w:t>Information Advice and Referral (T103) - People and communities affected by disasters (U1021)</w:t>
            </w:r>
          </w:p>
        </w:tc>
        <w:tc>
          <w:tcPr>
            <w:tcW w:w="992" w:type="dxa"/>
            <w:noWrap/>
            <w:hideMark/>
          </w:tcPr>
          <w:p w14:paraId="74BD7BE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446A369"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44F7B502"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6DE7DA9A"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72BA2DB8" w14:textId="74D946BB"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7402E8E7" w14:textId="77777777" w:rsidTr="007D206A">
        <w:trPr>
          <w:trHeight w:val="290"/>
        </w:trPr>
        <w:tc>
          <w:tcPr>
            <w:tcW w:w="993" w:type="dxa"/>
            <w:noWrap/>
            <w:hideMark/>
          </w:tcPr>
          <w:p w14:paraId="1691B64D" w14:textId="77777777" w:rsidR="002A68BB" w:rsidRPr="00B1660D" w:rsidRDefault="002A68BB">
            <w:pPr>
              <w:rPr>
                <w:rFonts w:cs="Arial"/>
                <w:sz w:val="16"/>
                <w:szCs w:val="20"/>
              </w:rPr>
            </w:pPr>
            <w:r w:rsidRPr="00B1660D">
              <w:rPr>
                <w:rFonts w:cs="Arial"/>
                <w:sz w:val="16"/>
                <w:szCs w:val="20"/>
              </w:rPr>
              <w:t>T103-U1021</w:t>
            </w:r>
          </w:p>
        </w:tc>
        <w:tc>
          <w:tcPr>
            <w:tcW w:w="3261" w:type="dxa"/>
            <w:noWrap/>
            <w:hideMark/>
          </w:tcPr>
          <w:p w14:paraId="6F0B7213" w14:textId="77777777" w:rsidR="002A68BB" w:rsidRPr="00B1660D" w:rsidRDefault="002A68BB">
            <w:pPr>
              <w:rPr>
                <w:rFonts w:cs="Arial"/>
                <w:sz w:val="16"/>
                <w:szCs w:val="20"/>
              </w:rPr>
            </w:pPr>
            <w:r w:rsidRPr="00B1660D">
              <w:rPr>
                <w:rFonts w:cs="Arial"/>
                <w:sz w:val="16"/>
                <w:szCs w:val="20"/>
              </w:rPr>
              <w:t>Information Advice and Referral (T103) - People and communities affected by disasters (U1021)</w:t>
            </w:r>
          </w:p>
        </w:tc>
        <w:tc>
          <w:tcPr>
            <w:tcW w:w="992" w:type="dxa"/>
            <w:noWrap/>
            <w:hideMark/>
          </w:tcPr>
          <w:p w14:paraId="25243565"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9212C25"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08A77A16"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1C034E2C"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45DABFF5"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6AC150C8" w14:textId="77777777" w:rsidTr="007D206A">
        <w:trPr>
          <w:trHeight w:val="290"/>
        </w:trPr>
        <w:tc>
          <w:tcPr>
            <w:tcW w:w="993" w:type="dxa"/>
            <w:noWrap/>
            <w:hideMark/>
          </w:tcPr>
          <w:p w14:paraId="2EADCA06" w14:textId="77777777" w:rsidR="002A68BB" w:rsidRPr="00B1660D" w:rsidRDefault="002A68BB">
            <w:pPr>
              <w:rPr>
                <w:rFonts w:cs="Arial"/>
                <w:sz w:val="16"/>
                <w:szCs w:val="20"/>
              </w:rPr>
            </w:pPr>
            <w:r w:rsidRPr="00B1660D">
              <w:rPr>
                <w:rFonts w:cs="Arial"/>
                <w:sz w:val="16"/>
                <w:szCs w:val="20"/>
              </w:rPr>
              <w:t>T103-U5230</w:t>
            </w:r>
          </w:p>
        </w:tc>
        <w:tc>
          <w:tcPr>
            <w:tcW w:w="3261" w:type="dxa"/>
            <w:noWrap/>
            <w:hideMark/>
          </w:tcPr>
          <w:p w14:paraId="5C2C156E" w14:textId="77777777" w:rsidR="002A68BB" w:rsidRPr="00B1660D" w:rsidRDefault="002A68BB">
            <w:pPr>
              <w:rPr>
                <w:rFonts w:cs="Arial"/>
                <w:sz w:val="16"/>
                <w:szCs w:val="20"/>
              </w:rPr>
            </w:pPr>
            <w:r w:rsidRPr="00B1660D">
              <w:rPr>
                <w:rFonts w:cs="Arial"/>
                <w:sz w:val="16"/>
                <w:szCs w:val="20"/>
              </w:rPr>
              <w:t>Information Advice and Referral (T103) - Service Providers including NGOs and local councils Industry (U5230)</w:t>
            </w:r>
          </w:p>
        </w:tc>
        <w:tc>
          <w:tcPr>
            <w:tcW w:w="992" w:type="dxa"/>
            <w:noWrap/>
            <w:hideMark/>
          </w:tcPr>
          <w:p w14:paraId="223F013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61E762B"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39A82BA2"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039EC1CB"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7C7D3759"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757A5687" w14:textId="77777777" w:rsidTr="007D206A">
        <w:trPr>
          <w:trHeight w:val="290"/>
        </w:trPr>
        <w:tc>
          <w:tcPr>
            <w:tcW w:w="993" w:type="dxa"/>
            <w:noWrap/>
            <w:hideMark/>
          </w:tcPr>
          <w:p w14:paraId="154507D0" w14:textId="77777777" w:rsidR="002A68BB" w:rsidRPr="00B1660D" w:rsidRDefault="002A68BB">
            <w:pPr>
              <w:rPr>
                <w:rFonts w:cs="Arial"/>
                <w:sz w:val="16"/>
                <w:szCs w:val="20"/>
              </w:rPr>
            </w:pPr>
            <w:r w:rsidRPr="00B1660D">
              <w:rPr>
                <w:rFonts w:cs="Arial"/>
                <w:sz w:val="16"/>
                <w:szCs w:val="20"/>
              </w:rPr>
              <w:t>T103-U5230</w:t>
            </w:r>
          </w:p>
        </w:tc>
        <w:tc>
          <w:tcPr>
            <w:tcW w:w="3261" w:type="dxa"/>
            <w:noWrap/>
            <w:hideMark/>
          </w:tcPr>
          <w:p w14:paraId="14497368" w14:textId="77777777" w:rsidR="002A68BB" w:rsidRPr="00B1660D" w:rsidRDefault="002A68BB">
            <w:pPr>
              <w:rPr>
                <w:rFonts w:cs="Arial"/>
                <w:sz w:val="16"/>
                <w:szCs w:val="20"/>
              </w:rPr>
            </w:pPr>
            <w:r w:rsidRPr="00B1660D">
              <w:rPr>
                <w:rFonts w:cs="Arial"/>
                <w:sz w:val="16"/>
                <w:szCs w:val="20"/>
              </w:rPr>
              <w:t>Information Advice and Referral (T103) - Service Providers including NGOs and local councils Industry (U5230)</w:t>
            </w:r>
          </w:p>
        </w:tc>
        <w:tc>
          <w:tcPr>
            <w:tcW w:w="992" w:type="dxa"/>
            <w:noWrap/>
            <w:hideMark/>
          </w:tcPr>
          <w:p w14:paraId="60DD232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E99E510"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10F54725"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2CB70FFD"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05ED2392"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7D6299C7" w14:textId="77777777" w:rsidTr="007D206A">
        <w:trPr>
          <w:trHeight w:val="290"/>
        </w:trPr>
        <w:tc>
          <w:tcPr>
            <w:tcW w:w="993" w:type="dxa"/>
            <w:noWrap/>
            <w:hideMark/>
          </w:tcPr>
          <w:p w14:paraId="7156659D" w14:textId="77777777" w:rsidR="002A68BB" w:rsidRPr="00B1660D" w:rsidRDefault="002A68BB">
            <w:pPr>
              <w:rPr>
                <w:rFonts w:cs="Arial"/>
                <w:sz w:val="16"/>
                <w:szCs w:val="20"/>
              </w:rPr>
            </w:pPr>
            <w:r w:rsidRPr="00B1660D">
              <w:rPr>
                <w:rFonts w:cs="Arial"/>
                <w:sz w:val="16"/>
                <w:szCs w:val="20"/>
              </w:rPr>
              <w:t>T103-U5230</w:t>
            </w:r>
          </w:p>
        </w:tc>
        <w:tc>
          <w:tcPr>
            <w:tcW w:w="3261" w:type="dxa"/>
            <w:noWrap/>
            <w:hideMark/>
          </w:tcPr>
          <w:p w14:paraId="1A851985" w14:textId="77777777" w:rsidR="002A68BB" w:rsidRPr="00B1660D" w:rsidRDefault="002A68BB">
            <w:pPr>
              <w:rPr>
                <w:rFonts w:cs="Arial"/>
                <w:sz w:val="16"/>
                <w:szCs w:val="20"/>
              </w:rPr>
            </w:pPr>
            <w:r w:rsidRPr="00B1660D">
              <w:rPr>
                <w:rFonts w:cs="Arial"/>
                <w:sz w:val="16"/>
                <w:szCs w:val="20"/>
              </w:rPr>
              <w:t>Information Advice and Referral (T103) - Service Providers including NGOs and local councils Industry (U5230)</w:t>
            </w:r>
          </w:p>
        </w:tc>
        <w:tc>
          <w:tcPr>
            <w:tcW w:w="992" w:type="dxa"/>
            <w:noWrap/>
            <w:hideMark/>
          </w:tcPr>
          <w:p w14:paraId="7F30C2E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CB30678"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4B0BF38C"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248B266A"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094D8136"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2D08084A" w14:textId="77777777" w:rsidTr="007D206A">
        <w:trPr>
          <w:trHeight w:val="290"/>
        </w:trPr>
        <w:tc>
          <w:tcPr>
            <w:tcW w:w="993" w:type="dxa"/>
            <w:noWrap/>
            <w:hideMark/>
          </w:tcPr>
          <w:p w14:paraId="4AB26B17" w14:textId="77777777" w:rsidR="002A68BB" w:rsidRPr="00B1660D" w:rsidRDefault="002A68BB">
            <w:pPr>
              <w:rPr>
                <w:rFonts w:cs="Arial"/>
                <w:sz w:val="16"/>
                <w:szCs w:val="20"/>
              </w:rPr>
            </w:pPr>
            <w:r w:rsidRPr="00B1660D">
              <w:rPr>
                <w:rFonts w:cs="Arial"/>
                <w:sz w:val="16"/>
                <w:szCs w:val="20"/>
              </w:rPr>
              <w:t>T103-U5230</w:t>
            </w:r>
          </w:p>
        </w:tc>
        <w:tc>
          <w:tcPr>
            <w:tcW w:w="3261" w:type="dxa"/>
            <w:noWrap/>
            <w:hideMark/>
          </w:tcPr>
          <w:p w14:paraId="39C33EAD" w14:textId="77777777" w:rsidR="002A68BB" w:rsidRPr="00B1660D" w:rsidRDefault="002A68BB">
            <w:pPr>
              <w:rPr>
                <w:rFonts w:cs="Arial"/>
                <w:sz w:val="16"/>
                <w:szCs w:val="20"/>
              </w:rPr>
            </w:pPr>
            <w:r w:rsidRPr="00B1660D">
              <w:rPr>
                <w:rFonts w:cs="Arial"/>
                <w:sz w:val="16"/>
                <w:szCs w:val="20"/>
              </w:rPr>
              <w:t>Information Advice and Referral (T103) - Service Providers including NGOs and local councils Industry (U5230)</w:t>
            </w:r>
          </w:p>
        </w:tc>
        <w:tc>
          <w:tcPr>
            <w:tcW w:w="992" w:type="dxa"/>
            <w:noWrap/>
            <w:hideMark/>
          </w:tcPr>
          <w:p w14:paraId="12484D3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AC6ECB3"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3C73984C"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39A66C75"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409B9DF8"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149BE76C" w14:textId="77777777" w:rsidTr="007D206A">
        <w:trPr>
          <w:trHeight w:val="290"/>
        </w:trPr>
        <w:tc>
          <w:tcPr>
            <w:tcW w:w="993" w:type="dxa"/>
            <w:noWrap/>
            <w:hideMark/>
          </w:tcPr>
          <w:p w14:paraId="2832C684" w14:textId="77777777" w:rsidR="002A68BB" w:rsidRPr="00B1660D" w:rsidRDefault="002A68BB">
            <w:pPr>
              <w:rPr>
                <w:rFonts w:cs="Arial"/>
                <w:sz w:val="16"/>
                <w:szCs w:val="20"/>
              </w:rPr>
            </w:pPr>
            <w:r w:rsidRPr="00B1660D">
              <w:rPr>
                <w:rFonts w:cs="Arial"/>
                <w:sz w:val="16"/>
                <w:szCs w:val="20"/>
              </w:rPr>
              <w:t>T103-U5230</w:t>
            </w:r>
          </w:p>
        </w:tc>
        <w:tc>
          <w:tcPr>
            <w:tcW w:w="3261" w:type="dxa"/>
            <w:noWrap/>
            <w:hideMark/>
          </w:tcPr>
          <w:p w14:paraId="3EF6824E" w14:textId="77777777" w:rsidR="002A68BB" w:rsidRPr="00B1660D" w:rsidRDefault="002A68BB">
            <w:pPr>
              <w:rPr>
                <w:rFonts w:cs="Arial"/>
                <w:sz w:val="16"/>
                <w:szCs w:val="20"/>
              </w:rPr>
            </w:pPr>
            <w:r w:rsidRPr="00B1660D">
              <w:rPr>
                <w:rFonts w:cs="Arial"/>
                <w:sz w:val="16"/>
                <w:szCs w:val="20"/>
              </w:rPr>
              <w:t>Information Advice and Referral (T103) - Service Providers including NGOs and local councils Industry (U5230)</w:t>
            </w:r>
          </w:p>
        </w:tc>
        <w:tc>
          <w:tcPr>
            <w:tcW w:w="992" w:type="dxa"/>
            <w:noWrap/>
            <w:hideMark/>
          </w:tcPr>
          <w:p w14:paraId="11F1C7B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386DDF2"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67FD3E11"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7942F202"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184B1CC8"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0E438091" w14:textId="77777777" w:rsidTr="007D206A">
        <w:trPr>
          <w:trHeight w:val="290"/>
        </w:trPr>
        <w:tc>
          <w:tcPr>
            <w:tcW w:w="993" w:type="dxa"/>
            <w:noWrap/>
            <w:hideMark/>
          </w:tcPr>
          <w:p w14:paraId="3C09C7A4" w14:textId="77777777" w:rsidR="002A68BB" w:rsidRPr="00B1660D" w:rsidRDefault="002A68BB">
            <w:pPr>
              <w:rPr>
                <w:rFonts w:cs="Arial"/>
                <w:sz w:val="16"/>
                <w:szCs w:val="20"/>
              </w:rPr>
            </w:pPr>
            <w:r w:rsidRPr="00B1660D">
              <w:rPr>
                <w:rFonts w:cs="Arial"/>
                <w:sz w:val="16"/>
                <w:szCs w:val="20"/>
              </w:rPr>
              <w:t>T103-U5230</w:t>
            </w:r>
          </w:p>
        </w:tc>
        <w:tc>
          <w:tcPr>
            <w:tcW w:w="3261" w:type="dxa"/>
            <w:noWrap/>
            <w:hideMark/>
          </w:tcPr>
          <w:p w14:paraId="5E3CBB43" w14:textId="77777777" w:rsidR="002A68BB" w:rsidRPr="00B1660D" w:rsidRDefault="002A68BB">
            <w:pPr>
              <w:rPr>
                <w:rFonts w:cs="Arial"/>
                <w:sz w:val="16"/>
                <w:szCs w:val="20"/>
              </w:rPr>
            </w:pPr>
            <w:r w:rsidRPr="00B1660D">
              <w:rPr>
                <w:rFonts w:cs="Arial"/>
                <w:sz w:val="16"/>
                <w:szCs w:val="20"/>
              </w:rPr>
              <w:t>Information Advice and Referral (T103) - Service Providers including NGOs and local councils Industry (U5230)</w:t>
            </w:r>
          </w:p>
        </w:tc>
        <w:tc>
          <w:tcPr>
            <w:tcW w:w="992" w:type="dxa"/>
            <w:noWrap/>
            <w:hideMark/>
          </w:tcPr>
          <w:p w14:paraId="5AE8EDA1"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4F10FBB"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1EF55566"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44D9E313"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75E93281"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w:t>
            </w:r>
            <w:r w:rsidRPr="00B1660D">
              <w:rPr>
                <w:rFonts w:cs="Arial"/>
                <w:sz w:val="16"/>
                <w:szCs w:val="20"/>
              </w:rPr>
              <w:lastRenderedPageBreak/>
              <w:t xml:space="preserve">may comprise two (or more) people working flexible to cover the required hours. </w:t>
            </w:r>
          </w:p>
        </w:tc>
      </w:tr>
      <w:tr w:rsidR="004F5C35" w:rsidRPr="00B1660D" w14:paraId="36351F46" w14:textId="77777777" w:rsidTr="007D206A">
        <w:trPr>
          <w:trHeight w:val="290"/>
        </w:trPr>
        <w:tc>
          <w:tcPr>
            <w:tcW w:w="993" w:type="dxa"/>
            <w:noWrap/>
            <w:hideMark/>
          </w:tcPr>
          <w:p w14:paraId="4EA7FE56" w14:textId="77777777" w:rsidR="002A68BB" w:rsidRPr="00B1660D" w:rsidRDefault="002A68BB">
            <w:pPr>
              <w:rPr>
                <w:rFonts w:cs="Arial"/>
                <w:sz w:val="16"/>
                <w:szCs w:val="20"/>
              </w:rPr>
            </w:pPr>
            <w:r w:rsidRPr="00B1660D">
              <w:rPr>
                <w:rFonts w:cs="Arial"/>
                <w:sz w:val="16"/>
                <w:szCs w:val="20"/>
              </w:rPr>
              <w:lastRenderedPageBreak/>
              <w:t>T103-U5230</w:t>
            </w:r>
          </w:p>
        </w:tc>
        <w:tc>
          <w:tcPr>
            <w:tcW w:w="3261" w:type="dxa"/>
            <w:noWrap/>
            <w:hideMark/>
          </w:tcPr>
          <w:p w14:paraId="1DD503E8" w14:textId="77777777" w:rsidR="002A68BB" w:rsidRPr="00B1660D" w:rsidRDefault="002A68BB">
            <w:pPr>
              <w:rPr>
                <w:rFonts w:cs="Arial"/>
                <w:sz w:val="16"/>
                <w:szCs w:val="20"/>
              </w:rPr>
            </w:pPr>
            <w:r w:rsidRPr="00B1660D">
              <w:rPr>
                <w:rFonts w:cs="Arial"/>
                <w:sz w:val="16"/>
                <w:szCs w:val="20"/>
              </w:rPr>
              <w:t>Information Advice and Referral (T103) - Service Providers including NGOs and local councils Industry (U5230)</w:t>
            </w:r>
          </w:p>
        </w:tc>
        <w:tc>
          <w:tcPr>
            <w:tcW w:w="992" w:type="dxa"/>
            <w:noWrap/>
            <w:hideMark/>
          </w:tcPr>
          <w:p w14:paraId="1003ACE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80C0628"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0055253F"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5D8286FA"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7380FB49" w14:textId="1C72BF62"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7F6B19FB" w14:textId="77777777" w:rsidTr="007D206A">
        <w:trPr>
          <w:trHeight w:val="290"/>
        </w:trPr>
        <w:tc>
          <w:tcPr>
            <w:tcW w:w="993" w:type="dxa"/>
            <w:noWrap/>
            <w:hideMark/>
          </w:tcPr>
          <w:p w14:paraId="2EFD8EBB" w14:textId="77777777" w:rsidR="002A68BB" w:rsidRPr="00B1660D" w:rsidRDefault="002A68BB">
            <w:pPr>
              <w:rPr>
                <w:rFonts w:cs="Arial"/>
                <w:sz w:val="16"/>
                <w:szCs w:val="20"/>
              </w:rPr>
            </w:pPr>
            <w:r w:rsidRPr="00B1660D">
              <w:rPr>
                <w:rFonts w:cs="Arial"/>
                <w:sz w:val="16"/>
                <w:szCs w:val="20"/>
              </w:rPr>
              <w:t>T103-U5230</w:t>
            </w:r>
          </w:p>
        </w:tc>
        <w:tc>
          <w:tcPr>
            <w:tcW w:w="3261" w:type="dxa"/>
            <w:noWrap/>
            <w:hideMark/>
          </w:tcPr>
          <w:p w14:paraId="50596EA7" w14:textId="77777777" w:rsidR="002A68BB" w:rsidRPr="00B1660D" w:rsidRDefault="002A68BB">
            <w:pPr>
              <w:rPr>
                <w:rFonts w:cs="Arial"/>
                <w:sz w:val="16"/>
                <w:szCs w:val="20"/>
              </w:rPr>
            </w:pPr>
            <w:r w:rsidRPr="00B1660D">
              <w:rPr>
                <w:rFonts w:cs="Arial"/>
                <w:sz w:val="16"/>
                <w:szCs w:val="20"/>
              </w:rPr>
              <w:t>Information Advice and Referral (T103) - Service Providers including NGOs and local councils Industry (U5230)</w:t>
            </w:r>
          </w:p>
        </w:tc>
        <w:tc>
          <w:tcPr>
            <w:tcW w:w="992" w:type="dxa"/>
            <w:noWrap/>
            <w:hideMark/>
          </w:tcPr>
          <w:p w14:paraId="11F6EAE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89DE7B9"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6CCF7534"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6DD0334A"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674C9132"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54AF99C1" w14:textId="77777777" w:rsidTr="007D206A">
        <w:trPr>
          <w:trHeight w:val="290"/>
        </w:trPr>
        <w:tc>
          <w:tcPr>
            <w:tcW w:w="993" w:type="dxa"/>
            <w:noWrap/>
            <w:hideMark/>
          </w:tcPr>
          <w:p w14:paraId="4AD0A4D3" w14:textId="77777777" w:rsidR="002A68BB" w:rsidRPr="00B1660D" w:rsidRDefault="002A68BB">
            <w:pPr>
              <w:rPr>
                <w:rFonts w:cs="Arial"/>
                <w:sz w:val="16"/>
                <w:szCs w:val="20"/>
              </w:rPr>
            </w:pPr>
            <w:r w:rsidRPr="00B1660D">
              <w:rPr>
                <w:rFonts w:cs="Arial"/>
                <w:sz w:val="16"/>
                <w:szCs w:val="20"/>
              </w:rPr>
              <w:t>T314-U1021</w:t>
            </w:r>
          </w:p>
        </w:tc>
        <w:tc>
          <w:tcPr>
            <w:tcW w:w="3261" w:type="dxa"/>
            <w:noWrap/>
            <w:hideMark/>
          </w:tcPr>
          <w:p w14:paraId="41500932" w14:textId="77777777" w:rsidR="002A68BB" w:rsidRPr="00B1660D" w:rsidRDefault="002A68BB">
            <w:pPr>
              <w:rPr>
                <w:rFonts w:cs="Arial"/>
                <w:sz w:val="16"/>
                <w:szCs w:val="20"/>
              </w:rPr>
            </w:pPr>
            <w:r w:rsidRPr="00B1660D">
              <w:rPr>
                <w:rFonts w:cs="Arial"/>
                <w:sz w:val="16"/>
                <w:szCs w:val="20"/>
              </w:rPr>
              <w:t>Case Management (T314) - People and communities affected by disasters (U1021)</w:t>
            </w:r>
          </w:p>
        </w:tc>
        <w:tc>
          <w:tcPr>
            <w:tcW w:w="992" w:type="dxa"/>
            <w:noWrap/>
            <w:hideMark/>
          </w:tcPr>
          <w:p w14:paraId="367D952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ACF2E9E"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493C2124"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22D02F55"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27B48DC6"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72C8A077" w14:textId="77777777" w:rsidTr="007D206A">
        <w:trPr>
          <w:trHeight w:val="290"/>
        </w:trPr>
        <w:tc>
          <w:tcPr>
            <w:tcW w:w="993" w:type="dxa"/>
            <w:noWrap/>
            <w:hideMark/>
          </w:tcPr>
          <w:p w14:paraId="6FAA5D1F" w14:textId="77777777" w:rsidR="002A68BB" w:rsidRPr="00B1660D" w:rsidRDefault="002A68BB">
            <w:pPr>
              <w:rPr>
                <w:rFonts w:cs="Arial"/>
                <w:sz w:val="16"/>
                <w:szCs w:val="20"/>
              </w:rPr>
            </w:pPr>
            <w:r w:rsidRPr="00B1660D">
              <w:rPr>
                <w:rFonts w:cs="Arial"/>
                <w:sz w:val="16"/>
                <w:szCs w:val="20"/>
              </w:rPr>
              <w:t>T314-U1021</w:t>
            </w:r>
          </w:p>
        </w:tc>
        <w:tc>
          <w:tcPr>
            <w:tcW w:w="3261" w:type="dxa"/>
            <w:noWrap/>
            <w:hideMark/>
          </w:tcPr>
          <w:p w14:paraId="75C3708F" w14:textId="77777777" w:rsidR="002A68BB" w:rsidRPr="00B1660D" w:rsidRDefault="002A68BB">
            <w:pPr>
              <w:rPr>
                <w:rFonts w:cs="Arial"/>
                <w:sz w:val="16"/>
                <w:szCs w:val="20"/>
              </w:rPr>
            </w:pPr>
            <w:r w:rsidRPr="00B1660D">
              <w:rPr>
                <w:rFonts w:cs="Arial"/>
                <w:sz w:val="16"/>
                <w:szCs w:val="20"/>
              </w:rPr>
              <w:t>Case Management (T314) - People and communities affected by disasters (U1021)</w:t>
            </w:r>
          </w:p>
        </w:tc>
        <w:tc>
          <w:tcPr>
            <w:tcW w:w="992" w:type="dxa"/>
            <w:noWrap/>
            <w:hideMark/>
          </w:tcPr>
          <w:p w14:paraId="65C2195B"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2539831"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3C026B5D"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43DDA747"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29671620"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4D2A9E33" w14:textId="77777777" w:rsidTr="007D206A">
        <w:trPr>
          <w:trHeight w:val="290"/>
        </w:trPr>
        <w:tc>
          <w:tcPr>
            <w:tcW w:w="993" w:type="dxa"/>
            <w:noWrap/>
            <w:hideMark/>
          </w:tcPr>
          <w:p w14:paraId="15C0E314" w14:textId="77777777" w:rsidR="002A68BB" w:rsidRPr="00B1660D" w:rsidRDefault="002A68BB">
            <w:pPr>
              <w:rPr>
                <w:rFonts w:cs="Arial"/>
                <w:sz w:val="16"/>
                <w:szCs w:val="20"/>
              </w:rPr>
            </w:pPr>
            <w:r w:rsidRPr="00B1660D">
              <w:rPr>
                <w:rFonts w:cs="Arial"/>
                <w:sz w:val="16"/>
                <w:szCs w:val="20"/>
              </w:rPr>
              <w:t>T314-U1021</w:t>
            </w:r>
          </w:p>
        </w:tc>
        <w:tc>
          <w:tcPr>
            <w:tcW w:w="3261" w:type="dxa"/>
            <w:noWrap/>
            <w:hideMark/>
          </w:tcPr>
          <w:p w14:paraId="23D434D5" w14:textId="77777777" w:rsidR="002A68BB" w:rsidRPr="00B1660D" w:rsidRDefault="002A68BB">
            <w:pPr>
              <w:rPr>
                <w:rFonts w:cs="Arial"/>
                <w:sz w:val="16"/>
                <w:szCs w:val="20"/>
              </w:rPr>
            </w:pPr>
            <w:r w:rsidRPr="00B1660D">
              <w:rPr>
                <w:rFonts w:cs="Arial"/>
                <w:sz w:val="16"/>
                <w:szCs w:val="20"/>
              </w:rPr>
              <w:t>Case Management (T314) - People and communities affected by disasters (U1021)</w:t>
            </w:r>
          </w:p>
        </w:tc>
        <w:tc>
          <w:tcPr>
            <w:tcW w:w="992" w:type="dxa"/>
            <w:noWrap/>
            <w:hideMark/>
          </w:tcPr>
          <w:p w14:paraId="1EFB9C8F"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5B1D0DF"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01A6DA53"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7912576C"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4FB0D00F"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7EC1EC28" w14:textId="77777777" w:rsidTr="007D206A">
        <w:trPr>
          <w:trHeight w:val="290"/>
        </w:trPr>
        <w:tc>
          <w:tcPr>
            <w:tcW w:w="993" w:type="dxa"/>
            <w:noWrap/>
            <w:hideMark/>
          </w:tcPr>
          <w:p w14:paraId="7703E0B1" w14:textId="77777777" w:rsidR="002A68BB" w:rsidRPr="00B1660D" w:rsidRDefault="002A68BB">
            <w:pPr>
              <w:rPr>
                <w:rFonts w:cs="Arial"/>
                <w:sz w:val="16"/>
                <w:szCs w:val="20"/>
              </w:rPr>
            </w:pPr>
            <w:r w:rsidRPr="00B1660D">
              <w:rPr>
                <w:rFonts w:cs="Arial"/>
                <w:sz w:val="16"/>
                <w:szCs w:val="20"/>
              </w:rPr>
              <w:t>T314-U1021</w:t>
            </w:r>
          </w:p>
        </w:tc>
        <w:tc>
          <w:tcPr>
            <w:tcW w:w="3261" w:type="dxa"/>
            <w:noWrap/>
            <w:hideMark/>
          </w:tcPr>
          <w:p w14:paraId="6ACFE228" w14:textId="77777777" w:rsidR="002A68BB" w:rsidRPr="00B1660D" w:rsidRDefault="002A68BB">
            <w:pPr>
              <w:rPr>
                <w:rFonts w:cs="Arial"/>
                <w:sz w:val="16"/>
                <w:szCs w:val="20"/>
              </w:rPr>
            </w:pPr>
            <w:r w:rsidRPr="00B1660D">
              <w:rPr>
                <w:rFonts w:cs="Arial"/>
                <w:sz w:val="16"/>
                <w:szCs w:val="20"/>
              </w:rPr>
              <w:t>Case Management (T314) - People and communities affected by disasters (U1021)</w:t>
            </w:r>
          </w:p>
        </w:tc>
        <w:tc>
          <w:tcPr>
            <w:tcW w:w="992" w:type="dxa"/>
            <w:noWrap/>
            <w:hideMark/>
          </w:tcPr>
          <w:p w14:paraId="4423FC1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38BA772"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0FA3A220"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138F53B5"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7C8B156D"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798C2C0A" w14:textId="77777777" w:rsidTr="007D206A">
        <w:trPr>
          <w:trHeight w:val="290"/>
        </w:trPr>
        <w:tc>
          <w:tcPr>
            <w:tcW w:w="993" w:type="dxa"/>
            <w:noWrap/>
            <w:hideMark/>
          </w:tcPr>
          <w:p w14:paraId="708DBA95" w14:textId="77777777" w:rsidR="002A68BB" w:rsidRPr="00B1660D" w:rsidRDefault="002A68BB">
            <w:pPr>
              <w:rPr>
                <w:rFonts w:cs="Arial"/>
                <w:sz w:val="16"/>
                <w:szCs w:val="20"/>
              </w:rPr>
            </w:pPr>
            <w:r w:rsidRPr="00B1660D">
              <w:rPr>
                <w:rFonts w:cs="Arial"/>
                <w:sz w:val="16"/>
                <w:szCs w:val="20"/>
              </w:rPr>
              <w:t>T314-U1021</w:t>
            </w:r>
          </w:p>
        </w:tc>
        <w:tc>
          <w:tcPr>
            <w:tcW w:w="3261" w:type="dxa"/>
            <w:noWrap/>
            <w:hideMark/>
          </w:tcPr>
          <w:p w14:paraId="083BD04E" w14:textId="77777777" w:rsidR="002A68BB" w:rsidRPr="00B1660D" w:rsidRDefault="002A68BB">
            <w:pPr>
              <w:rPr>
                <w:rFonts w:cs="Arial"/>
                <w:sz w:val="16"/>
                <w:szCs w:val="20"/>
              </w:rPr>
            </w:pPr>
            <w:r w:rsidRPr="00B1660D">
              <w:rPr>
                <w:rFonts w:cs="Arial"/>
                <w:sz w:val="16"/>
                <w:szCs w:val="20"/>
              </w:rPr>
              <w:t>Case Management (T314) - People and communities affected by disasters (U1021)</w:t>
            </w:r>
          </w:p>
        </w:tc>
        <w:tc>
          <w:tcPr>
            <w:tcW w:w="992" w:type="dxa"/>
            <w:noWrap/>
            <w:hideMark/>
          </w:tcPr>
          <w:p w14:paraId="79B302A5"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3796AA0"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43FC718A"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469C86CF"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7DEC9E91"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714BA9E7" w14:textId="77777777" w:rsidTr="007D206A">
        <w:trPr>
          <w:trHeight w:val="290"/>
        </w:trPr>
        <w:tc>
          <w:tcPr>
            <w:tcW w:w="993" w:type="dxa"/>
            <w:noWrap/>
            <w:hideMark/>
          </w:tcPr>
          <w:p w14:paraId="11827625" w14:textId="77777777" w:rsidR="002A68BB" w:rsidRPr="00B1660D" w:rsidRDefault="002A68BB">
            <w:pPr>
              <w:rPr>
                <w:rFonts w:cs="Arial"/>
                <w:sz w:val="16"/>
                <w:szCs w:val="20"/>
              </w:rPr>
            </w:pPr>
            <w:r w:rsidRPr="00B1660D">
              <w:rPr>
                <w:rFonts w:cs="Arial"/>
                <w:sz w:val="16"/>
                <w:szCs w:val="20"/>
              </w:rPr>
              <w:t>T314-U1021</w:t>
            </w:r>
          </w:p>
        </w:tc>
        <w:tc>
          <w:tcPr>
            <w:tcW w:w="3261" w:type="dxa"/>
            <w:noWrap/>
            <w:hideMark/>
          </w:tcPr>
          <w:p w14:paraId="54FB1C51" w14:textId="77777777" w:rsidR="002A68BB" w:rsidRPr="00B1660D" w:rsidRDefault="002A68BB">
            <w:pPr>
              <w:rPr>
                <w:rFonts w:cs="Arial"/>
                <w:sz w:val="16"/>
                <w:szCs w:val="20"/>
              </w:rPr>
            </w:pPr>
            <w:r w:rsidRPr="00B1660D">
              <w:rPr>
                <w:rFonts w:cs="Arial"/>
                <w:sz w:val="16"/>
                <w:szCs w:val="20"/>
              </w:rPr>
              <w:t>Case Management (T314) - People and communities affected by disasters (U1021)</w:t>
            </w:r>
          </w:p>
        </w:tc>
        <w:tc>
          <w:tcPr>
            <w:tcW w:w="992" w:type="dxa"/>
            <w:noWrap/>
            <w:hideMark/>
          </w:tcPr>
          <w:p w14:paraId="407A361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B797143"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6CFAE291"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6FD2BC99"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029A3764"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0B933E5A" w14:textId="77777777" w:rsidTr="007D206A">
        <w:trPr>
          <w:trHeight w:val="290"/>
        </w:trPr>
        <w:tc>
          <w:tcPr>
            <w:tcW w:w="993" w:type="dxa"/>
            <w:noWrap/>
            <w:hideMark/>
          </w:tcPr>
          <w:p w14:paraId="7EC1F40F" w14:textId="77777777" w:rsidR="002A68BB" w:rsidRPr="00B1660D" w:rsidRDefault="002A68BB">
            <w:pPr>
              <w:rPr>
                <w:rFonts w:cs="Arial"/>
                <w:sz w:val="16"/>
                <w:szCs w:val="20"/>
              </w:rPr>
            </w:pPr>
            <w:r w:rsidRPr="00B1660D">
              <w:rPr>
                <w:rFonts w:cs="Arial"/>
                <w:sz w:val="16"/>
                <w:szCs w:val="20"/>
              </w:rPr>
              <w:t>T314-U1021</w:t>
            </w:r>
          </w:p>
        </w:tc>
        <w:tc>
          <w:tcPr>
            <w:tcW w:w="3261" w:type="dxa"/>
            <w:noWrap/>
            <w:hideMark/>
          </w:tcPr>
          <w:p w14:paraId="71BCDF01" w14:textId="77777777" w:rsidR="002A68BB" w:rsidRPr="00B1660D" w:rsidRDefault="002A68BB">
            <w:pPr>
              <w:rPr>
                <w:rFonts w:cs="Arial"/>
                <w:sz w:val="16"/>
                <w:szCs w:val="20"/>
              </w:rPr>
            </w:pPr>
            <w:r w:rsidRPr="00B1660D">
              <w:rPr>
                <w:rFonts w:cs="Arial"/>
                <w:sz w:val="16"/>
                <w:szCs w:val="20"/>
              </w:rPr>
              <w:t>Case Management (T314) - People and communities affected by disasters (U1021)</w:t>
            </w:r>
          </w:p>
        </w:tc>
        <w:tc>
          <w:tcPr>
            <w:tcW w:w="992" w:type="dxa"/>
            <w:noWrap/>
            <w:hideMark/>
          </w:tcPr>
          <w:p w14:paraId="75C4176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EC3D0B7"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392B0321"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4223CC33"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725D97BE" w14:textId="14E24AFF"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54073CDB" w14:textId="77777777" w:rsidTr="007D206A">
        <w:trPr>
          <w:trHeight w:val="290"/>
        </w:trPr>
        <w:tc>
          <w:tcPr>
            <w:tcW w:w="993" w:type="dxa"/>
            <w:noWrap/>
            <w:hideMark/>
          </w:tcPr>
          <w:p w14:paraId="2ACBAC95" w14:textId="77777777" w:rsidR="002A68BB" w:rsidRPr="00B1660D" w:rsidRDefault="002A68BB">
            <w:pPr>
              <w:rPr>
                <w:rFonts w:cs="Arial"/>
                <w:sz w:val="16"/>
                <w:szCs w:val="20"/>
              </w:rPr>
            </w:pPr>
            <w:r w:rsidRPr="00B1660D">
              <w:rPr>
                <w:rFonts w:cs="Arial"/>
                <w:sz w:val="16"/>
                <w:szCs w:val="20"/>
              </w:rPr>
              <w:t>T314-U1021</w:t>
            </w:r>
          </w:p>
        </w:tc>
        <w:tc>
          <w:tcPr>
            <w:tcW w:w="3261" w:type="dxa"/>
            <w:noWrap/>
            <w:hideMark/>
          </w:tcPr>
          <w:p w14:paraId="62A89835" w14:textId="77777777" w:rsidR="002A68BB" w:rsidRPr="00B1660D" w:rsidRDefault="002A68BB">
            <w:pPr>
              <w:rPr>
                <w:rFonts w:cs="Arial"/>
                <w:sz w:val="16"/>
                <w:szCs w:val="20"/>
              </w:rPr>
            </w:pPr>
            <w:r w:rsidRPr="00B1660D">
              <w:rPr>
                <w:rFonts w:cs="Arial"/>
                <w:sz w:val="16"/>
                <w:szCs w:val="20"/>
              </w:rPr>
              <w:t>Case Management (T314) - People and communities affected by disasters (U1021)</w:t>
            </w:r>
          </w:p>
        </w:tc>
        <w:tc>
          <w:tcPr>
            <w:tcW w:w="992" w:type="dxa"/>
            <w:noWrap/>
            <w:hideMark/>
          </w:tcPr>
          <w:p w14:paraId="78E41F6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2961081"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32040D64"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608277B7"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08377EC7"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30D601A1" w14:textId="77777777" w:rsidTr="007D206A">
        <w:trPr>
          <w:trHeight w:val="290"/>
        </w:trPr>
        <w:tc>
          <w:tcPr>
            <w:tcW w:w="993" w:type="dxa"/>
            <w:noWrap/>
            <w:hideMark/>
          </w:tcPr>
          <w:p w14:paraId="34B68FFA" w14:textId="77777777" w:rsidR="002A68BB" w:rsidRPr="00B1660D" w:rsidRDefault="002A68BB">
            <w:pPr>
              <w:rPr>
                <w:rFonts w:cs="Arial"/>
                <w:sz w:val="16"/>
                <w:szCs w:val="20"/>
              </w:rPr>
            </w:pPr>
            <w:r w:rsidRPr="00B1660D">
              <w:rPr>
                <w:rFonts w:cs="Arial"/>
                <w:sz w:val="16"/>
                <w:szCs w:val="20"/>
              </w:rPr>
              <w:t>T314-U5230</w:t>
            </w:r>
          </w:p>
        </w:tc>
        <w:tc>
          <w:tcPr>
            <w:tcW w:w="3261" w:type="dxa"/>
            <w:noWrap/>
            <w:hideMark/>
          </w:tcPr>
          <w:p w14:paraId="5ABE2B4E" w14:textId="77777777" w:rsidR="002A68BB" w:rsidRPr="00B1660D" w:rsidRDefault="002A68BB">
            <w:pPr>
              <w:rPr>
                <w:rFonts w:cs="Arial"/>
                <w:sz w:val="16"/>
                <w:szCs w:val="20"/>
              </w:rPr>
            </w:pPr>
            <w:r w:rsidRPr="00B1660D">
              <w:rPr>
                <w:rFonts w:cs="Arial"/>
                <w:sz w:val="16"/>
                <w:szCs w:val="20"/>
              </w:rPr>
              <w:t>Case Management (T314) - Service Providers including NGOs and local councils Industry (U5230)</w:t>
            </w:r>
          </w:p>
        </w:tc>
        <w:tc>
          <w:tcPr>
            <w:tcW w:w="992" w:type="dxa"/>
            <w:noWrap/>
            <w:hideMark/>
          </w:tcPr>
          <w:p w14:paraId="4C90461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5DE0319"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4129C401"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7A511FBE"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153BC3DF"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11FA0B4A" w14:textId="77777777" w:rsidTr="007D206A">
        <w:trPr>
          <w:trHeight w:val="290"/>
        </w:trPr>
        <w:tc>
          <w:tcPr>
            <w:tcW w:w="993" w:type="dxa"/>
            <w:noWrap/>
            <w:hideMark/>
          </w:tcPr>
          <w:p w14:paraId="1D093922" w14:textId="77777777" w:rsidR="002A68BB" w:rsidRPr="00B1660D" w:rsidRDefault="002A68BB">
            <w:pPr>
              <w:rPr>
                <w:rFonts w:cs="Arial"/>
                <w:sz w:val="16"/>
                <w:szCs w:val="20"/>
              </w:rPr>
            </w:pPr>
            <w:r w:rsidRPr="00B1660D">
              <w:rPr>
                <w:rFonts w:cs="Arial"/>
                <w:sz w:val="16"/>
                <w:szCs w:val="20"/>
              </w:rPr>
              <w:t>T314-U5230</w:t>
            </w:r>
          </w:p>
        </w:tc>
        <w:tc>
          <w:tcPr>
            <w:tcW w:w="3261" w:type="dxa"/>
            <w:noWrap/>
            <w:hideMark/>
          </w:tcPr>
          <w:p w14:paraId="05E1974F" w14:textId="77777777" w:rsidR="002A68BB" w:rsidRPr="00B1660D" w:rsidRDefault="002A68BB">
            <w:pPr>
              <w:rPr>
                <w:rFonts w:cs="Arial"/>
                <w:sz w:val="16"/>
                <w:szCs w:val="20"/>
              </w:rPr>
            </w:pPr>
            <w:r w:rsidRPr="00B1660D">
              <w:rPr>
                <w:rFonts w:cs="Arial"/>
                <w:sz w:val="16"/>
                <w:szCs w:val="20"/>
              </w:rPr>
              <w:t>Case Management (T314) - Service Providers including NGOs and local councils Industry (U5230)</w:t>
            </w:r>
          </w:p>
        </w:tc>
        <w:tc>
          <w:tcPr>
            <w:tcW w:w="992" w:type="dxa"/>
            <w:noWrap/>
            <w:hideMark/>
          </w:tcPr>
          <w:p w14:paraId="3A766FE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CAF4E86"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1C645C93"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51402A79"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25AA5134"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5B138091" w14:textId="77777777" w:rsidTr="007D206A">
        <w:trPr>
          <w:trHeight w:val="290"/>
        </w:trPr>
        <w:tc>
          <w:tcPr>
            <w:tcW w:w="993" w:type="dxa"/>
            <w:noWrap/>
            <w:hideMark/>
          </w:tcPr>
          <w:p w14:paraId="408FCFBA" w14:textId="77777777" w:rsidR="002A68BB" w:rsidRPr="00B1660D" w:rsidRDefault="002A68BB">
            <w:pPr>
              <w:rPr>
                <w:rFonts w:cs="Arial"/>
                <w:sz w:val="16"/>
                <w:szCs w:val="20"/>
              </w:rPr>
            </w:pPr>
            <w:r w:rsidRPr="00B1660D">
              <w:rPr>
                <w:rFonts w:cs="Arial"/>
                <w:sz w:val="16"/>
                <w:szCs w:val="20"/>
              </w:rPr>
              <w:t>T314-U5230</w:t>
            </w:r>
          </w:p>
        </w:tc>
        <w:tc>
          <w:tcPr>
            <w:tcW w:w="3261" w:type="dxa"/>
            <w:noWrap/>
            <w:hideMark/>
          </w:tcPr>
          <w:p w14:paraId="6820F519" w14:textId="77777777" w:rsidR="002A68BB" w:rsidRPr="00B1660D" w:rsidRDefault="002A68BB">
            <w:pPr>
              <w:rPr>
                <w:rFonts w:cs="Arial"/>
                <w:sz w:val="16"/>
                <w:szCs w:val="20"/>
              </w:rPr>
            </w:pPr>
            <w:r w:rsidRPr="00B1660D">
              <w:rPr>
                <w:rFonts w:cs="Arial"/>
                <w:sz w:val="16"/>
                <w:szCs w:val="20"/>
              </w:rPr>
              <w:t>Case Management (T314) - Service Providers including NGOs and local councils Industry (U5230)</w:t>
            </w:r>
          </w:p>
        </w:tc>
        <w:tc>
          <w:tcPr>
            <w:tcW w:w="992" w:type="dxa"/>
            <w:noWrap/>
            <w:hideMark/>
          </w:tcPr>
          <w:p w14:paraId="5367BAD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D76ABA2"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5CA3392C"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7CD52638"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18283F5D"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368DAADC" w14:textId="77777777" w:rsidTr="007D206A">
        <w:trPr>
          <w:trHeight w:val="290"/>
        </w:trPr>
        <w:tc>
          <w:tcPr>
            <w:tcW w:w="993" w:type="dxa"/>
            <w:noWrap/>
            <w:hideMark/>
          </w:tcPr>
          <w:p w14:paraId="163813D8" w14:textId="77777777" w:rsidR="002A68BB" w:rsidRPr="00B1660D" w:rsidRDefault="002A68BB">
            <w:pPr>
              <w:rPr>
                <w:rFonts w:cs="Arial"/>
                <w:sz w:val="16"/>
                <w:szCs w:val="20"/>
              </w:rPr>
            </w:pPr>
            <w:r w:rsidRPr="00B1660D">
              <w:rPr>
                <w:rFonts w:cs="Arial"/>
                <w:sz w:val="16"/>
                <w:szCs w:val="20"/>
              </w:rPr>
              <w:t>T314-U5230</w:t>
            </w:r>
          </w:p>
        </w:tc>
        <w:tc>
          <w:tcPr>
            <w:tcW w:w="3261" w:type="dxa"/>
            <w:noWrap/>
            <w:hideMark/>
          </w:tcPr>
          <w:p w14:paraId="005DFECB" w14:textId="77777777" w:rsidR="002A68BB" w:rsidRPr="00B1660D" w:rsidRDefault="002A68BB">
            <w:pPr>
              <w:rPr>
                <w:rFonts w:cs="Arial"/>
                <w:sz w:val="16"/>
                <w:szCs w:val="20"/>
              </w:rPr>
            </w:pPr>
            <w:r w:rsidRPr="00B1660D">
              <w:rPr>
                <w:rFonts w:cs="Arial"/>
                <w:sz w:val="16"/>
                <w:szCs w:val="20"/>
              </w:rPr>
              <w:t>Case Management (T314) - Service Providers including NGOs and local councils Industry (U5230)</w:t>
            </w:r>
          </w:p>
        </w:tc>
        <w:tc>
          <w:tcPr>
            <w:tcW w:w="992" w:type="dxa"/>
            <w:noWrap/>
            <w:hideMark/>
          </w:tcPr>
          <w:p w14:paraId="3104638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069F05C"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4B36A687"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0A9F7039"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21A0F2C1"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51298588" w14:textId="77777777" w:rsidTr="007D206A">
        <w:trPr>
          <w:trHeight w:val="290"/>
        </w:trPr>
        <w:tc>
          <w:tcPr>
            <w:tcW w:w="993" w:type="dxa"/>
            <w:noWrap/>
            <w:hideMark/>
          </w:tcPr>
          <w:p w14:paraId="73E07E1B" w14:textId="77777777" w:rsidR="002A68BB" w:rsidRPr="00B1660D" w:rsidRDefault="002A68BB">
            <w:pPr>
              <w:rPr>
                <w:rFonts w:cs="Arial"/>
                <w:sz w:val="16"/>
                <w:szCs w:val="20"/>
              </w:rPr>
            </w:pPr>
            <w:r w:rsidRPr="00B1660D">
              <w:rPr>
                <w:rFonts w:cs="Arial"/>
                <w:sz w:val="16"/>
                <w:szCs w:val="20"/>
              </w:rPr>
              <w:t>T314-U5230</w:t>
            </w:r>
          </w:p>
        </w:tc>
        <w:tc>
          <w:tcPr>
            <w:tcW w:w="3261" w:type="dxa"/>
            <w:noWrap/>
            <w:hideMark/>
          </w:tcPr>
          <w:p w14:paraId="0652B6E4" w14:textId="77777777" w:rsidR="002A68BB" w:rsidRPr="00B1660D" w:rsidRDefault="002A68BB">
            <w:pPr>
              <w:rPr>
                <w:rFonts w:cs="Arial"/>
                <w:sz w:val="16"/>
                <w:szCs w:val="20"/>
              </w:rPr>
            </w:pPr>
            <w:r w:rsidRPr="00B1660D">
              <w:rPr>
                <w:rFonts w:cs="Arial"/>
                <w:sz w:val="16"/>
                <w:szCs w:val="20"/>
              </w:rPr>
              <w:t>Case Management (T314) - Service Providers including NGOs and local councils Industry (U5230)</w:t>
            </w:r>
          </w:p>
        </w:tc>
        <w:tc>
          <w:tcPr>
            <w:tcW w:w="992" w:type="dxa"/>
            <w:noWrap/>
            <w:hideMark/>
          </w:tcPr>
          <w:p w14:paraId="2E3EFDA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195CBAE"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2AB3AE26"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4A2CBCC6"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3152D105"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7800443F" w14:textId="77777777" w:rsidTr="007D206A">
        <w:trPr>
          <w:trHeight w:val="290"/>
        </w:trPr>
        <w:tc>
          <w:tcPr>
            <w:tcW w:w="993" w:type="dxa"/>
            <w:noWrap/>
            <w:hideMark/>
          </w:tcPr>
          <w:p w14:paraId="40F48EA5" w14:textId="77777777" w:rsidR="002A68BB" w:rsidRPr="00B1660D" w:rsidRDefault="002A68BB">
            <w:pPr>
              <w:rPr>
                <w:rFonts w:cs="Arial"/>
                <w:sz w:val="16"/>
                <w:szCs w:val="20"/>
              </w:rPr>
            </w:pPr>
            <w:r w:rsidRPr="00B1660D">
              <w:rPr>
                <w:rFonts w:cs="Arial"/>
                <w:sz w:val="16"/>
                <w:szCs w:val="20"/>
              </w:rPr>
              <w:t>T314-U5230</w:t>
            </w:r>
          </w:p>
        </w:tc>
        <w:tc>
          <w:tcPr>
            <w:tcW w:w="3261" w:type="dxa"/>
            <w:noWrap/>
            <w:hideMark/>
          </w:tcPr>
          <w:p w14:paraId="01111A6D" w14:textId="77777777" w:rsidR="002A68BB" w:rsidRPr="00B1660D" w:rsidRDefault="002A68BB">
            <w:pPr>
              <w:rPr>
                <w:rFonts w:cs="Arial"/>
                <w:sz w:val="16"/>
                <w:szCs w:val="20"/>
              </w:rPr>
            </w:pPr>
            <w:r w:rsidRPr="00B1660D">
              <w:rPr>
                <w:rFonts w:cs="Arial"/>
                <w:sz w:val="16"/>
                <w:szCs w:val="20"/>
              </w:rPr>
              <w:t>Case Management (T314) - Service Providers including NGOs and local councils Industry (U5230)</w:t>
            </w:r>
          </w:p>
        </w:tc>
        <w:tc>
          <w:tcPr>
            <w:tcW w:w="992" w:type="dxa"/>
            <w:noWrap/>
            <w:hideMark/>
          </w:tcPr>
          <w:p w14:paraId="082F69D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DFC3753"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6FE31E70"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7713A87B"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48336D98"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7EE684AB" w14:textId="77777777" w:rsidTr="007D206A">
        <w:trPr>
          <w:trHeight w:val="290"/>
        </w:trPr>
        <w:tc>
          <w:tcPr>
            <w:tcW w:w="993" w:type="dxa"/>
            <w:noWrap/>
            <w:hideMark/>
          </w:tcPr>
          <w:p w14:paraId="3D471189" w14:textId="77777777" w:rsidR="002A68BB" w:rsidRPr="00B1660D" w:rsidRDefault="002A68BB">
            <w:pPr>
              <w:rPr>
                <w:rFonts w:cs="Arial"/>
                <w:sz w:val="16"/>
                <w:szCs w:val="20"/>
              </w:rPr>
            </w:pPr>
            <w:r w:rsidRPr="00B1660D">
              <w:rPr>
                <w:rFonts w:cs="Arial"/>
                <w:sz w:val="16"/>
                <w:szCs w:val="20"/>
              </w:rPr>
              <w:lastRenderedPageBreak/>
              <w:t>T314-U5230</w:t>
            </w:r>
          </w:p>
        </w:tc>
        <w:tc>
          <w:tcPr>
            <w:tcW w:w="3261" w:type="dxa"/>
            <w:noWrap/>
            <w:hideMark/>
          </w:tcPr>
          <w:p w14:paraId="6A7876EE" w14:textId="77777777" w:rsidR="002A68BB" w:rsidRPr="00B1660D" w:rsidRDefault="002A68BB">
            <w:pPr>
              <w:rPr>
                <w:rFonts w:cs="Arial"/>
                <w:sz w:val="16"/>
                <w:szCs w:val="20"/>
              </w:rPr>
            </w:pPr>
            <w:r w:rsidRPr="00B1660D">
              <w:rPr>
                <w:rFonts w:cs="Arial"/>
                <w:sz w:val="16"/>
                <w:szCs w:val="20"/>
              </w:rPr>
              <w:t>Case Management (T314) - Service Providers including NGOs and local councils Industry (U5230)</w:t>
            </w:r>
          </w:p>
        </w:tc>
        <w:tc>
          <w:tcPr>
            <w:tcW w:w="992" w:type="dxa"/>
            <w:noWrap/>
            <w:hideMark/>
          </w:tcPr>
          <w:p w14:paraId="2A77713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33EFBE9"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6252E492"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2117A775"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237FF4FE" w14:textId="61D73080"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6F38F34A" w14:textId="77777777" w:rsidTr="007D206A">
        <w:trPr>
          <w:trHeight w:val="290"/>
        </w:trPr>
        <w:tc>
          <w:tcPr>
            <w:tcW w:w="993" w:type="dxa"/>
            <w:noWrap/>
            <w:hideMark/>
          </w:tcPr>
          <w:p w14:paraId="6C7C9080" w14:textId="77777777" w:rsidR="002A68BB" w:rsidRPr="00B1660D" w:rsidRDefault="002A68BB">
            <w:pPr>
              <w:rPr>
                <w:rFonts w:cs="Arial"/>
                <w:sz w:val="16"/>
                <w:szCs w:val="20"/>
              </w:rPr>
            </w:pPr>
            <w:r w:rsidRPr="00B1660D">
              <w:rPr>
                <w:rFonts w:cs="Arial"/>
                <w:sz w:val="16"/>
                <w:szCs w:val="20"/>
              </w:rPr>
              <w:t>T314-U5230</w:t>
            </w:r>
          </w:p>
        </w:tc>
        <w:tc>
          <w:tcPr>
            <w:tcW w:w="3261" w:type="dxa"/>
            <w:noWrap/>
            <w:hideMark/>
          </w:tcPr>
          <w:p w14:paraId="01C06C6D" w14:textId="77777777" w:rsidR="002A68BB" w:rsidRPr="00B1660D" w:rsidRDefault="002A68BB">
            <w:pPr>
              <w:rPr>
                <w:rFonts w:cs="Arial"/>
                <w:sz w:val="16"/>
                <w:szCs w:val="20"/>
              </w:rPr>
            </w:pPr>
            <w:r w:rsidRPr="00B1660D">
              <w:rPr>
                <w:rFonts w:cs="Arial"/>
                <w:sz w:val="16"/>
                <w:szCs w:val="20"/>
              </w:rPr>
              <w:t>Case Management (T314) - Service Providers including NGOs and local councils Industry (U5230)</w:t>
            </w:r>
          </w:p>
        </w:tc>
        <w:tc>
          <w:tcPr>
            <w:tcW w:w="992" w:type="dxa"/>
            <w:noWrap/>
            <w:hideMark/>
          </w:tcPr>
          <w:p w14:paraId="4E0C30B1"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4B4DEC1"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69D26488"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4767AE1E"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6F8F8046"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1CF23115" w14:textId="77777777" w:rsidTr="007D206A">
        <w:trPr>
          <w:trHeight w:val="290"/>
        </w:trPr>
        <w:tc>
          <w:tcPr>
            <w:tcW w:w="993" w:type="dxa"/>
            <w:noWrap/>
            <w:hideMark/>
          </w:tcPr>
          <w:p w14:paraId="76DA5371" w14:textId="77777777" w:rsidR="002A68BB" w:rsidRPr="00B1660D" w:rsidRDefault="002A68BB">
            <w:pPr>
              <w:rPr>
                <w:rFonts w:cs="Arial"/>
                <w:sz w:val="16"/>
                <w:szCs w:val="20"/>
              </w:rPr>
            </w:pPr>
            <w:r w:rsidRPr="00B1660D">
              <w:rPr>
                <w:rFonts w:cs="Arial"/>
                <w:sz w:val="16"/>
                <w:szCs w:val="20"/>
              </w:rPr>
              <w:t>T318-U1021</w:t>
            </w:r>
          </w:p>
        </w:tc>
        <w:tc>
          <w:tcPr>
            <w:tcW w:w="3261" w:type="dxa"/>
            <w:noWrap/>
            <w:hideMark/>
          </w:tcPr>
          <w:p w14:paraId="30C0161B" w14:textId="77777777" w:rsidR="002A68BB" w:rsidRPr="00B1660D" w:rsidRDefault="002A68BB">
            <w:pPr>
              <w:rPr>
                <w:rFonts w:cs="Arial"/>
                <w:sz w:val="16"/>
                <w:szCs w:val="20"/>
              </w:rPr>
            </w:pPr>
            <w:r w:rsidRPr="00B1660D">
              <w:rPr>
                <w:rFonts w:cs="Arial"/>
                <w:sz w:val="16"/>
                <w:szCs w:val="20"/>
              </w:rPr>
              <w:t>Counselling (T318) - People and communities affected by disasters (U1021)</w:t>
            </w:r>
          </w:p>
        </w:tc>
        <w:tc>
          <w:tcPr>
            <w:tcW w:w="992" w:type="dxa"/>
            <w:noWrap/>
            <w:hideMark/>
          </w:tcPr>
          <w:p w14:paraId="541CCD9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0090EFF"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26913C5B"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2CC5424E"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268D7C9C"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36A9EAA2" w14:textId="77777777" w:rsidTr="007D206A">
        <w:trPr>
          <w:trHeight w:val="290"/>
        </w:trPr>
        <w:tc>
          <w:tcPr>
            <w:tcW w:w="993" w:type="dxa"/>
            <w:noWrap/>
            <w:hideMark/>
          </w:tcPr>
          <w:p w14:paraId="1251C641" w14:textId="77777777" w:rsidR="002A68BB" w:rsidRPr="00B1660D" w:rsidRDefault="002A68BB">
            <w:pPr>
              <w:rPr>
                <w:rFonts w:cs="Arial"/>
                <w:sz w:val="16"/>
                <w:szCs w:val="20"/>
              </w:rPr>
            </w:pPr>
            <w:r w:rsidRPr="00B1660D">
              <w:rPr>
                <w:rFonts w:cs="Arial"/>
                <w:sz w:val="16"/>
                <w:szCs w:val="20"/>
              </w:rPr>
              <w:t>T318-U1021</w:t>
            </w:r>
          </w:p>
        </w:tc>
        <w:tc>
          <w:tcPr>
            <w:tcW w:w="3261" w:type="dxa"/>
            <w:noWrap/>
            <w:hideMark/>
          </w:tcPr>
          <w:p w14:paraId="662F53FF" w14:textId="77777777" w:rsidR="002A68BB" w:rsidRPr="00B1660D" w:rsidRDefault="002A68BB">
            <w:pPr>
              <w:rPr>
                <w:rFonts w:cs="Arial"/>
                <w:sz w:val="16"/>
                <w:szCs w:val="20"/>
              </w:rPr>
            </w:pPr>
            <w:r w:rsidRPr="00B1660D">
              <w:rPr>
                <w:rFonts w:cs="Arial"/>
                <w:sz w:val="16"/>
                <w:szCs w:val="20"/>
              </w:rPr>
              <w:t>Counselling (T318) - People and communities affected by disasters (U1021)</w:t>
            </w:r>
          </w:p>
        </w:tc>
        <w:tc>
          <w:tcPr>
            <w:tcW w:w="992" w:type="dxa"/>
            <w:noWrap/>
            <w:hideMark/>
          </w:tcPr>
          <w:p w14:paraId="40B65A2B"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EADF91E"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633AB10A"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5DA6AEDD"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5E8F3325"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7225C722" w14:textId="77777777" w:rsidTr="007D206A">
        <w:trPr>
          <w:trHeight w:val="290"/>
        </w:trPr>
        <w:tc>
          <w:tcPr>
            <w:tcW w:w="993" w:type="dxa"/>
            <w:noWrap/>
            <w:hideMark/>
          </w:tcPr>
          <w:p w14:paraId="2F9B1AAD" w14:textId="77777777" w:rsidR="002A68BB" w:rsidRPr="00B1660D" w:rsidRDefault="002A68BB">
            <w:pPr>
              <w:rPr>
                <w:rFonts w:cs="Arial"/>
                <w:sz w:val="16"/>
                <w:szCs w:val="20"/>
              </w:rPr>
            </w:pPr>
            <w:r w:rsidRPr="00B1660D">
              <w:rPr>
                <w:rFonts w:cs="Arial"/>
                <w:sz w:val="16"/>
                <w:szCs w:val="20"/>
              </w:rPr>
              <w:t>T318-U1021</w:t>
            </w:r>
          </w:p>
        </w:tc>
        <w:tc>
          <w:tcPr>
            <w:tcW w:w="3261" w:type="dxa"/>
            <w:noWrap/>
            <w:hideMark/>
          </w:tcPr>
          <w:p w14:paraId="6C5B1FCF" w14:textId="77777777" w:rsidR="002A68BB" w:rsidRPr="00B1660D" w:rsidRDefault="002A68BB">
            <w:pPr>
              <w:rPr>
                <w:rFonts w:cs="Arial"/>
                <w:sz w:val="16"/>
                <w:szCs w:val="20"/>
              </w:rPr>
            </w:pPr>
            <w:r w:rsidRPr="00B1660D">
              <w:rPr>
                <w:rFonts w:cs="Arial"/>
                <w:sz w:val="16"/>
                <w:szCs w:val="20"/>
              </w:rPr>
              <w:t>Counselling (T318) - People and communities affected by disasters (U1021)</w:t>
            </w:r>
          </w:p>
        </w:tc>
        <w:tc>
          <w:tcPr>
            <w:tcW w:w="992" w:type="dxa"/>
            <w:noWrap/>
            <w:hideMark/>
          </w:tcPr>
          <w:p w14:paraId="7EE0348B"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A4CAB82"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6A5C9389"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7C94CB9A"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7353D52B"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6799C7BD" w14:textId="77777777" w:rsidTr="007D206A">
        <w:trPr>
          <w:trHeight w:val="290"/>
        </w:trPr>
        <w:tc>
          <w:tcPr>
            <w:tcW w:w="993" w:type="dxa"/>
            <w:noWrap/>
            <w:hideMark/>
          </w:tcPr>
          <w:p w14:paraId="2E554E93" w14:textId="77777777" w:rsidR="002A68BB" w:rsidRPr="00B1660D" w:rsidRDefault="002A68BB">
            <w:pPr>
              <w:rPr>
                <w:rFonts w:cs="Arial"/>
                <w:sz w:val="16"/>
                <w:szCs w:val="20"/>
              </w:rPr>
            </w:pPr>
            <w:r w:rsidRPr="00B1660D">
              <w:rPr>
                <w:rFonts w:cs="Arial"/>
                <w:sz w:val="16"/>
                <w:szCs w:val="20"/>
              </w:rPr>
              <w:t>T318-U1021</w:t>
            </w:r>
          </w:p>
        </w:tc>
        <w:tc>
          <w:tcPr>
            <w:tcW w:w="3261" w:type="dxa"/>
            <w:noWrap/>
            <w:hideMark/>
          </w:tcPr>
          <w:p w14:paraId="19B4348C" w14:textId="77777777" w:rsidR="002A68BB" w:rsidRPr="00B1660D" w:rsidRDefault="002A68BB">
            <w:pPr>
              <w:rPr>
                <w:rFonts w:cs="Arial"/>
                <w:sz w:val="16"/>
                <w:szCs w:val="20"/>
              </w:rPr>
            </w:pPr>
            <w:r w:rsidRPr="00B1660D">
              <w:rPr>
                <w:rFonts w:cs="Arial"/>
                <w:sz w:val="16"/>
                <w:szCs w:val="20"/>
              </w:rPr>
              <w:t>Counselling (T318) - People and communities affected by disasters (U1021)</w:t>
            </w:r>
          </w:p>
        </w:tc>
        <w:tc>
          <w:tcPr>
            <w:tcW w:w="992" w:type="dxa"/>
            <w:noWrap/>
            <w:hideMark/>
          </w:tcPr>
          <w:p w14:paraId="31509BD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C77CE7C"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1B397884"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06D11109"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1D8738C6"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6FFC3B7E" w14:textId="77777777" w:rsidTr="007D206A">
        <w:trPr>
          <w:trHeight w:val="290"/>
        </w:trPr>
        <w:tc>
          <w:tcPr>
            <w:tcW w:w="993" w:type="dxa"/>
            <w:noWrap/>
            <w:hideMark/>
          </w:tcPr>
          <w:p w14:paraId="11908643" w14:textId="77777777" w:rsidR="002A68BB" w:rsidRPr="00B1660D" w:rsidRDefault="002A68BB">
            <w:pPr>
              <w:rPr>
                <w:rFonts w:cs="Arial"/>
                <w:sz w:val="16"/>
                <w:szCs w:val="20"/>
              </w:rPr>
            </w:pPr>
            <w:r w:rsidRPr="00B1660D">
              <w:rPr>
                <w:rFonts w:cs="Arial"/>
                <w:sz w:val="16"/>
                <w:szCs w:val="20"/>
              </w:rPr>
              <w:t>T318-U1021</w:t>
            </w:r>
          </w:p>
        </w:tc>
        <w:tc>
          <w:tcPr>
            <w:tcW w:w="3261" w:type="dxa"/>
            <w:noWrap/>
            <w:hideMark/>
          </w:tcPr>
          <w:p w14:paraId="707B81B1" w14:textId="77777777" w:rsidR="002A68BB" w:rsidRPr="00B1660D" w:rsidRDefault="002A68BB">
            <w:pPr>
              <w:rPr>
                <w:rFonts w:cs="Arial"/>
                <w:sz w:val="16"/>
                <w:szCs w:val="20"/>
              </w:rPr>
            </w:pPr>
            <w:r w:rsidRPr="00B1660D">
              <w:rPr>
                <w:rFonts w:cs="Arial"/>
                <w:sz w:val="16"/>
                <w:szCs w:val="20"/>
              </w:rPr>
              <w:t>Counselling (T318) - People and communities affected by disasters (U1021)</w:t>
            </w:r>
          </w:p>
        </w:tc>
        <w:tc>
          <w:tcPr>
            <w:tcW w:w="992" w:type="dxa"/>
            <w:noWrap/>
            <w:hideMark/>
          </w:tcPr>
          <w:p w14:paraId="4D2B5CD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3954933"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6125D9A1"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041AE6DC"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17173295"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2F73BC87" w14:textId="77777777" w:rsidTr="007D206A">
        <w:trPr>
          <w:trHeight w:val="290"/>
        </w:trPr>
        <w:tc>
          <w:tcPr>
            <w:tcW w:w="993" w:type="dxa"/>
            <w:noWrap/>
            <w:hideMark/>
          </w:tcPr>
          <w:p w14:paraId="3A8347E9" w14:textId="77777777" w:rsidR="002A68BB" w:rsidRPr="00B1660D" w:rsidRDefault="002A68BB">
            <w:pPr>
              <w:rPr>
                <w:rFonts w:cs="Arial"/>
                <w:sz w:val="16"/>
                <w:szCs w:val="20"/>
              </w:rPr>
            </w:pPr>
            <w:r w:rsidRPr="00B1660D">
              <w:rPr>
                <w:rFonts w:cs="Arial"/>
                <w:sz w:val="16"/>
                <w:szCs w:val="20"/>
              </w:rPr>
              <w:t>T318-U1021</w:t>
            </w:r>
          </w:p>
        </w:tc>
        <w:tc>
          <w:tcPr>
            <w:tcW w:w="3261" w:type="dxa"/>
            <w:noWrap/>
            <w:hideMark/>
          </w:tcPr>
          <w:p w14:paraId="596A884A" w14:textId="77777777" w:rsidR="002A68BB" w:rsidRPr="00B1660D" w:rsidRDefault="002A68BB">
            <w:pPr>
              <w:rPr>
                <w:rFonts w:cs="Arial"/>
                <w:sz w:val="16"/>
                <w:szCs w:val="20"/>
              </w:rPr>
            </w:pPr>
            <w:r w:rsidRPr="00B1660D">
              <w:rPr>
                <w:rFonts w:cs="Arial"/>
                <w:sz w:val="16"/>
                <w:szCs w:val="20"/>
              </w:rPr>
              <w:t>Counselling (T318) - People and communities affected by disasters (U1021)</w:t>
            </w:r>
          </w:p>
        </w:tc>
        <w:tc>
          <w:tcPr>
            <w:tcW w:w="992" w:type="dxa"/>
            <w:noWrap/>
            <w:hideMark/>
          </w:tcPr>
          <w:p w14:paraId="66FB662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58A0BBB"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2BF0D58F"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513D9382"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4250C3C9"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571E85F1" w14:textId="77777777" w:rsidTr="007D206A">
        <w:trPr>
          <w:trHeight w:val="290"/>
        </w:trPr>
        <w:tc>
          <w:tcPr>
            <w:tcW w:w="993" w:type="dxa"/>
            <w:noWrap/>
            <w:hideMark/>
          </w:tcPr>
          <w:p w14:paraId="06145DF7" w14:textId="77777777" w:rsidR="002A68BB" w:rsidRPr="00B1660D" w:rsidRDefault="002A68BB">
            <w:pPr>
              <w:rPr>
                <w:rFonts w:cs="Arial"/>
                <w:sz w:val="16"/>
                <w:szCs w:val="20"/>
              </w:rPr>
            </w:pPr>
            <w:r w:rsidRPr="00B1660D">
              <w:rPr>
                <w:rFonts w:cs="Arial"/>
                <w:sz w:val="16"/>
                <w:szCs w:val="20"/>
              </w:rPr>
              <w:t>T318-U1021</w:t>
            </w:r>
          </w:p>
        </w:tc>
        <w:tc>
          <w:tcPr>
            <w:tcW w:w="3261" w:type="dxa"/>
            <w:noWrap/>
            <w:hideMark/>
          </w:tcPr>
          <w:p w14:paraId="566574D1" w14:textId="77777777" w:rsidR="002A68BB" w:rsidRPr="00B1660D" w:rsidRDefault="002A68BB">
            <w:pPr>
              <w:rPr>
                <w:rFonts w:cs="Arial"/>
                <w:sz w:val="16"/>
                <w:szCs w:val="20"/>
              </w:rPr>
            </w:pPr>
            <w:r w:rsidRPr="00B1660D">
              <w:rPr>
                <w:rFonts w:cs="Arial"/>
                <w:sz w:val="16"/>
                <w:szCs w:val="20"/>
              </w:rPr>
              <w:t>Counselling (T318) - People and communities affected by disasters (U1021)</w:t>
            </w:r>
          </w:p>
        </w:tc>
        <w:tc>
          <w:tcPr>
            <w:tcW w:w="992" w:type="dxa"/>
            <w:noWrap/>
            <w:hideMark/>
          </w:tcPr>
          <w:p w14:paraId="0D3F569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1E9781B"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04B185D2"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29676CE2"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7FC8D84A" w14:textId="7590C671"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1F0E5238" w14:textId="77777777" w:rsidTr="007D206A">
        <w:trPr>
          <w:trHeight w:val="290"/>
        </w:trPr>
        <w:tc>
          <w:tcPr>
            <w:tcW w:w="993" w:type="dxa"/>
            <w:noWrap/>
            <w:hideMark/>
          </w:tcPr>
          <w:p w14:paraId="49056084" w14:textId="77777777" w:rsidR="002A68BB" w:rsidRPr="00B1660D" w:rsidRDefault="002A68BB">
            <w:pPr>
              <w:rPr>
                <w:rFonts w:cs="Arial"/>
                <w:sz w:val="16"/>
                <w:szCs w:val="20"/>
              </w:rPr>
            </w:pPr>
            <w:r w:rsidRPr="00B1660D">
              <w:rPr>
                <w:rFonts w:cs="Arial"/>
                <w:sz w:val="16"/>
                <w:szCs w:val="20"/>
              </w:rPr>
              <w:t>T318-U1021</w:t>
            </w:r>
          </w:p>
        </w:tc>
        <w:tc>
          <w:tcPr>
            <w:tcW w:w="3261" w:type="dxa"/>
            <w:noWrap/>
            <w:hideMark/>
          </w:tcPr>
          <w:p w14:paraId="6E548C5B" w14:textId="77777777" w:rsidR="002A68BB" w:rsidRPr="00B1660D" w:rsidRDefault="002A68BB">
            <w:pPr>
              <w:rPr>
                <w:rFonts w:cs="Arial"/>
                <w:sz w:val="16"/>
                <w:szCs w:val="20"/>
              </w:rPr>
            </w:pPr>
            <w:r w:rsidRPr="00B1660D">
              <w:rPr>
                <w:rFonts w:cs="Arial"/>
                <w:sz w:val="16"/>
                <w:szCs w:val="20"/>
              </w:rPr>
              <w:t>Counselling (T318) - People and communities affected by disasters (U1021)</w:t>
            </w:r>
          </w:p>
        </w:tc>
        <w:tc>
          <w:tcPr>
            <w:tcW w:w="992" w:type="dxa"/>
            <w:noWrap/>
            <w:hideMark/>
          </w:tcPr>
          <w:p w14:paraId="3C99682F"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43EA6EB"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52966906"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6F47FB58"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37825BF3"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6F4194B7" w14:textId="77777777" w:rsidTr="007D206A">
        <w:trPr>
          <w:trHeight w:val="290"/>
        </w:trPr>
        <w:tc>
          <w:tcPr>
            <w:tcW w:w="993" w:type="dxa"/>
            <w:noWrap/>
            <w:hideMark/>
          </w:tcPr>
          <w:p w14:paraId="0374F920" w14:textId="77777777" w:rsidR="002A68BB" w:rsidRPr="00B1660D" w:rsidRDefault="002A68BB">
            <w:pPr>
              <w:rPr>
                <w:rFonts w:cs="Arial"/>
                <w:sz w:val="16"/>
                <w:szCs w:val="20"/>
              </w:rPr>
            </w:pPr>
            <w:r w:rsidRPr="00B1660D">
              <w:rPr>
                <w:rFonts w:cs="Arial"/>
                <w:sz w:val="16"/>
                <w:szCs w:val="20"/>
              </w:rPr>
              <w:t>T318-U5230</w:t>
            </w:r>
          </w:p>
        </w:tc>
        <w:tc>
          <w:tcPr>
            <w:tcW w:w="3261" w:type="dxa"/>
            <w:noWrap/>
            <w:hideMark/>
          </w:tcPr>
          <w:p w14:paraId="3985FEBE" w14:textId="77777777" w:rsidR="002A68BB" w:rsidRPr="00B1660D" w:rsidRDefault="002A68BB">
            <w:pPr>
              <w:rPr>
                <w:rFonts w:cs="Arial"/>
                <w:sz w:val="16"/>
                <w:szCs w:val="20"/>
              </w:rPr>
            </w:pPr>
            <w:r w:rsidRPr="00B1660D">
              <w:rPr>
                <w:rFonts w:cs="Arial"/>
                <w:sz w:val="16"/>
                <w:szCs w:val="20"/>
              </w:rPr>
              <w:t>Counselling (T318) - Service Providers including NGOs and local councils Industry (U5230)</w:t>
            </w:r>
          </w:p>
        </w:tc>
        <w:tc>
          <w:tcPr>
            <w:tcW w:w="992" w:type="dxa"/>
            <w:noWrap/>
            <w:hideMark/>
          </w:tcPr>
          <w:p w14:paraId="648A88C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1AD23C3"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5A41CCE6"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295E8453"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2A0725CB"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6EB6F7F3" w14:textId="77777777" w:rsidTr="007D206A">
        <w:trPr>
          <w:trHeight w:val="290"/>
        </w:trPr>
        <w:tc>
          <w:tcPr>
            <w:tcW w:w="993" w:type="dxa"/>
            <w:noWrap/>
            <w:hideMark/>
          </w:tcPr>
          <w:p w14:paraId="41F3249F" w14:textId="77777777" w:rsidR="002A68BB" w:rsidRPr="00B1660D" w:rsidRDefault="002A68BB">
            <w:pPr>
              <w:rPr>
                <w:rFonts w:cs="Arial"/>
                <w:sz w:val="16"/>
                <w:szCs w:val="20"/>
              </w:rPr>
            </w:pPr>
            <w:r w:rsidRPr="00B1660D">
              <w:rPr>
                <w:rFonts w:cs="Arial"/>
                <w:sz w:val="16"/>
                <w:szCs w:val="20"/>
              </w:rPr>
              <w:t>T318-U5230</w:t>
            </w:r>
          </w:p>
        </w:tc>
        <w:tc>
          <w:tcPr>
            <w:tcW w:w="3261" w:type="dxa"/>
            <w:noWrap/>
            <w:hideMark/>
          </w:tcPr>
          <w:p w14:paraId="27D0B038" w14:textId="77777777" w:rsidR="002A68BB" w:rsidRPr="00B1660D" w:rsidRDefault="002A68BB">
            <w:pPr>
              <w:rPr>
                <w:rFonts w:cs="Arial"/>
                <w:sz w:val="16"/>
                <w:szCs w:val="20"/>
              </w:rPr>
            </w:pPr>
            <w:r w:rsidRPr="00B1660D">
              <w:rPr>
                <w:rFonts w:cs="Arial"/>
                <w:sz w:val="16"/>
                <w:szCs w:val="20"/>
              </w:rPr>
              <w:t>Counselling (T318) - Service Providers including NGOs and local councils Industry (U5230)</w:t>
            </w:r>
          </w:p>
        </w:tc>
        <w:tc>
          <w:tcPr>
            <w:tcW w:w="992" w:type="dxa"/>
            <w:noWrap/>
            <w:hideMark/>
          </w:tcPr>
          <w:p w14:paraId="0C0520A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BC14A28"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0146A492"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0E2425D2"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1BCBA649"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04B91DB6" w14:textId="77777777" w:rsidTr="007D206A">
        <w:trPr>
          <w:trHeight w:val="290"/>
        </w:trPr>
        <w:tc>
          <w:tcPr>
            <w:tcW w:w="993" w:type="dxa"/>
            <w:noWrap/>
            <w:hideMark/>
          </w:tcPr>
          <w:p w14:paraId="7C531B06" w14:textId="77777777" w:rsidR="002A68BB" w:rsidRPr="00B1660D" w:rsidRDefault="002A68BB">
            <w:pPr>
              <w:rPr>
                <w:rFonts w:cs="Arial"/>
                <w:sz w:val="16"/>
                <w:szCs w:val="20"/>
              </w:rPr>
            </w:pPr>
            <w:r w:rsidRPr="00B1660D">
              <w:rPr>
                <w:rFonts w:cs="Arial"/>
                <w:sz w:val="16"/>
                <w:szCs w:val="20"/>
              </w:rPr>
              <w:t>T318-U5230</w:t>
            </w:r>
          </w:p>
        </w:tc>
        <w:tc>
          <w:tcPr>
            <w:tcW w:w="3261" w:type="dxa"/>
            <w:noWrap/>
            <w:hideMark/>
          </w:tcPr>
          <w:p w14:paraId="1B40B370" w14:textId="77777777" w:rsidR="002A68BB" w:rsidRPr="00B1660D" w:rsidRDefault="002A68BB">
            <w:pPr>
              <w:rPr>
                <w:rFonts w:cs="Arial"/>
                <w:sz w:val="16"/>
                <w:szCs w:val="20"/>
              </w:rPr>
            </w:pPr>
            <w:r w:rsidRPr="00B1660D">
              <w:rPr>
                <w:rFonts w:cs="Arial"/>
                <w:sz w:val="16"/>
                <w:szCs w:val="20"/>
              </w:rPr>
              <w:t>Counselling (T318) - Service Providers including NGOs and local councils Industry (U5230)</w:t>
            </w:r>
          </w:p>
        </w:tc>
        <w:tc>
          <w:tcPr>
            <w:tcW w:w="992" w:type="dxa"/>
            <w:noWrap/>
            <w:hideMark/>
          </w:tcPr>
          <w:p w14:paraId="1C3085B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C866F89"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1C719B23"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4D594250"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7451E488"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15ABBE76" w14:textId="77777777" w:rsidTr="007D206A">
        <w:trPr>
          <w:trHeight w:val="290"/>
        </w:trPr>
        <w:tc>
          <w:tcPr>
            <w:tcW w:w="993" w:type="dxa"/>
            <w:noWrap/>
            <w:hideMark/>
          </w:tcPr>
          <w:p w14:paraId="4CB57C99" w14:textId="77777777" w:rsidR="002A68BB" w:rsidRPr="00B1660D" w:rsidRDefault="002A68BB">
            <w:pPr>
              <w:rPr>
                <w:rFonts w:cs="Arial"/>
                <w:sz w:val="16"/>
                <w:szCs w:val="20"/>
              </w:rPr>
            </w:pPr>
            <w:r w:rsidRPr="00B1660D">
              <w:rPr>
                <w:rFonts w:cs="Arial"/>
                <w:sz w:val="16"/>
                <w:szCs w:val="20"/>
              </w:rPr>
              <w:t>T318-U5230</w:t>
            </w:r>
          </w:p>
        </w:tc>
        <w:tc>
          <w:tcPr>
            <w:tcW w:w="3261" w:type="dxa"/>
            <w:noWrap/>
            <w:hideMark/>
          </w:tcPr>
          <w:p w14:paraId="6979DD3C" w14:textId="77777777" w:rsidR="002A68BB" w:rsidRPr="00B1660D" w:rsidRDefault="002A68BB">
            <w:pPr>
              <w:rPr>
                <w:rFonts w:cs="Arial"/>
                <w:sz w:val="16"/>
                <w:szCs w:val="20"/>
              </w:rPr>
            </w:pPr>
            <w:r w:rsidRPr="00B1660D">
              <w:rPr>
                <w:rFonts w:cs="Arial"/>
                <w:sz w:val="16"/>
                <w:szCs w:val="20"/>
              </w:rPr>
              <w:t>Counselling (T318) - Service Providers including NGOs and local councils Industry (U5230)</w:t>
            </w:r>
          </w:p>
        </w:tc>
        <w:tc>
          <w:tcPr>
            <w:tcW w:w="992" w:type="dxa"/>
            <w:noWrap/>
            <w:hideMark/>
          </w:tcPr>
          <w:p w14:paraId="032936F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F2E7859"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14CBC747"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68A8AA35"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2996B508"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0B7675B3" w14:textId="77777777" w:rsidTr="007D206A">
        <w:trPr>
          <w:trHeight w:val="290"/>
        </w:trPr>
        <w:tc>
          <w:tcPr>
            <w:tcW w:w="993" w:type="dxa"/>
            <w:noWrap/>
            <w:hideMark/>
          </w:tcPr>
          <w:p w14:paraId="78B68470" w14:textId="77777777" w:rsidR="002A68BB" w:rsidRPr="00B1660D" w:rsidRDefault="002A68BB">
            <w:pPr>
              <w:rPr>
                <w:rFonts w:cs="Arial"/>
                <w:sz w:val="16"/>
                <w:szCs w:val="20"/>
              </w:rPr>
            </w:pPr>
            <w:r w:rsidRPr="00B1660D">
              <w:rPr>
                <w:rFonts w:cs="Arial"/>
                <w:sz w:val="16"/>
                <w:szCs w:val="20"/>
              </w:rPr>
              <w:t>T318-U5230</w:t>
            </w:r>
          </w:p>
        </w:tc>
        <w:tc>
          <w:tcPr>
            <w:tcW w:w="3261" w:type="dxa"/>
            <w:noWrap/>
            <w:hideMark/>
          </w:tcPr>
          <w:p w14:paraId="0D03B926" w14:textId="77777777" w:rsidR="002A68BB" w:rsidRPr="00B1660D" w:rsidRDefault="002A68BB">
            <w:pPr>
              <w:rPr>
                <w:rFonts w:cs="Arial"/>
                <w:sz w:val="16"/>
                <w:szCs w:val="20"/>
              </w:rPr>
            </w:pPr>
            <w:r w:rsidRPr="00B1660D">
              <w:rPr>
                <w:rFonts w:cs="Arial"/>
                <w:sz w:val="16"/>
                <w:szCs w:val="20"/>
              </w:rPr>
              <w:t>Counselling (T318) - Service Providers including NGOs and local councils Industry (U5230)</w:t>
            </w:r>
          </w:p>
        </w:tc>
        <w:tc>
          <w:tcPr>
            <w:tcW w:w="992" w:type="dxa"/>
            <w:noWrap/>
            <w:hideMark/>
          </w:tcPr>
          <w:p w14:paraId="62E28F0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896613B"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2C1CCBCF"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67C38097"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52290A21"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68FEF799" w14:textId="77777777" w:rsidTr="007D206A">
        <w:trPr>
          <w:trHeight w:val="290"/>
        </w:trPr>
        <w:tc>
          <w:tcPr>
            <w:tcW w:w="993" w:type="dxa"/>
            <w:noWrap/>
            <w:hideMark/>
          </w:tcPr>
          <w:p w14:paraId="5A8E021B" w14:textId="77777777" w:rsidR="002A68BB" w:rsidRPr="00B1660D" w:rsidRDefault="002A68BB">
            <w:pPr>
              <w:rPr>
                <w:rFonts w:cs="Arial"/>
                <w:sz w:val="16"/>
                <w:szCs w:val="20"/>
              </w:rPr>
            </w:pPr>
            <w:r w:rsidRPr="00B1660D">
              <w:rPr>
                <w:rFonts w:cs="Arial"/>
                <w:sz w:val="16"/>
                <w:szCs w:val="20"/>
              </w:rPr>
              <w:t>T318-U5230</w:t>
            </w:r>
          </w:p>
        </w:tc>
        <w:tc>
          <w:tcPr>
            <w:tcW w:w="3261" w:type="dxa"/>
            <w:noWrap/>
            <w:hideMark/>
          </w:tcPr>
          <w:p w14:paraId="14F3BAD9" w14:textId="77777777" w:rsidR="002A68BB" w:rsidRPr="00B1660D" w:rsidRDefault="002A68BB">
            <w:pPr>
              <w:rPr>
                <w:rFonts w:cs="Arial"/>
                <w:sz w:val="16"/>
                <w:szCs w:val="20"/>
              </w:rPr>
            </w:pPr>
            <w:r w:rsidRPr="00B1660D">
              <w:rPr>
                <w:rFonts w:cs="Arial"/>
                <w:sz w:val="16"/>
                <w:szCs w:val="20"/>
              </w:rPr>
              <w:t>Counselling (T318) - Service Providers including NGOs and local councils Industry (U5230)</w:t>
            </w:r>
          </w:p>
        </w:tc>
        <w:tc>
          <w:tcPr>
            <w:tcW w:w="992" w:type="dxa"/>
            <w:noWrap/>
            <w:hideMark/>
          </w:tcPr>
          <w:p w14:paraId="6553E60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EAC9A85"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1EB0C373"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7E46D22A"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7DF988B8"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3FC32932" w14:textId="77777777" w:rsidTr="007D206A">
        <w:trPr>
          <w:trHeight w:val="290"/>
        </w:trPr>
        <w:tc>
          <w:tcPr>
            <w:tcW w:w="993" w:type="dxa"/>
            <w:noWrap/>
            <w:hideMark/>
          </w:tcPr>
          <w:p w14:paraId="186D930F" w14:textId="77777777" w:rsidR="002A68BB" w:rsidRPr="00B1660D" w:rsidRDefault="002A68BB">
            <w:pPr>
              <w:rPr>
                <w:rFonts w:cs="Arial"/>
                <w:sz w:val="16"/>
                <w:szCs w:val="20"/>
              </w:rPr>
            </w:pPr>
            <w:r w:rsidRPr="00B1660D">
              <w:rPr>
                <w:rFonts w:cs="Arial"/>
                <w:sz w:val="16"/>
                <w:szCs w:val="20"/>
              </w:rPr>
              <w:t>T318-U5230</w:t>
            </w:r>
          </w:p>
        </w:tc>
        <w:tc>
          <w:tcPr>
            <w:tcW w:w="3261" w:type="dxa"/>
            <w:noWrap/>
            <w:hideMark/>
          </w:tcPr>
          <w:p w14:paraId="3EAF5E32" w14:textId="77777777" w:rsidR="002A68BB" w:rsidRPr="00B1660D" w:rsidRDefault="002A68BB">
            <w:pPr>
              <w:rPr>
                <w:rFonts w:cs="Arial"/>
                <w:sz w:val="16"/>
                <w:szCs w:val="20"/>
              </w:rPr>
            </w:pPr>
            <w:r w:rsidRPr="00B1660D">
              <w:rPr>
                <w:rFonts w:cs="Arial"/>
                <w:sz w:val="16"/>
                <w:szCs w:val="20"/>
              </w:rPr>
              <w:t>Counselling (T318) - Service Providers including NGOs and local councils Industry (U5230)</w:t>
            </w:r>
          </w:p>
        </w:tc>
        <w:tc>
          <w:tcPr>
            <w:tcW w:w="992" w:type="dxa"/>
            <w:noWrap/>
            <w:hideMark/>
          </w:tcPr>
          <w:p w14:paraId="68BD8365"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966B4B9"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043000CA"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409B0838"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16972716" w14:textId="03F0581A"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67C317CF" w14:textId="77777777" w:rsidTr="007D206A">
        <w:trPr>
          <w:trHeight w:val="290"/>
        </w:trPr>
        <w:tc>
          <w:tcPr>
            <w:tcW w:w="993" w:type="dxa"/>
            <w:noWrap/>
            <w:hideMark/>
          </w:tcPr>
          <w:p w14:paraId="3D103177" w14:textId="77777777" w:rsidR="002A68BB" w:rsidRPr="00B1660D" w:rsidRDefault="002A68BB">
            <w:pPr>
              <w:rPr>
                <w:rFonts w:cs="Arial"/>
                <w:sz w:val="16"/>
                <w:szCs w:val="20"/>
              </w:rPr>
            </w:pPr>
            <w:r w:rsidRPr="00B1660D">
              <w:rPr>
                <w:rFonts w:cs="Arial"/>
                <w:sz w:val="16"/>
                <w:szCs w:val="20"/>
              </w:rPr>
              <w:lastRenderedPageBreak/>
              <w:t>T318-U5230</w:t>
            </w:r>
          </w:p>
        </w:tc>
        <w:tc>
          <w:tcPr>
            <w:tcW w:w="3261" w:type="dxa"/>
            <w:noWrap/>
            <w:hideMark/>
          </w:tcPr>
          <w:p w14:paraId="314674F4" w14:textId="77777777" w:rsidR="002A68BB" w:rsidRPr="00B1660D" w:rsidRDefault="002A68BB">
            <w:pPr>
              <w:rPr>
                <w:rFonts w:cs="Arial"/>
                <w:sz w:val="16"/>
                <w:szCs w:val="20"/>
              </w:rPr>
            </w:pPr>
            <w:r w:rsidRPr="00B1660D">
              <w:rPr>
                <w:rFonts w:cs="Arial"/>
                <w:sz w:val="16"/>
                <w:szCs w:val="20"/>
              </w:rPr>
              <w:t>Counselling (T318) - Service Providers including NGOs and local councils Industry (U5230)</w:t>
            </w:r>
          </w:p>
        </w:tc>
        <w:tc>
          <w:tcPr>
            <w:tcW w:w="992" w:type="dxa"/>
            <w:noWrap/>
            <w:hideMark/>
          </w:tcPr>
          <w:p w14:paraId="77017C7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F11F566"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3EFFF4D7"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7C60AB14"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23900957"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16FA1D28" w14:textId="77777777" w:rsidTr="007D206A">
        <w:trPr>
          <w:trHeight w:val="290"/>
        </w:trPr>
        <w:tc>
          <w:tcPr>
            <w:tcW w:w="993" w:type="dxa"/>
            <w:noWrap/>
            <w:hideMark/>
          </w:tcPr>
          <w:p w14:paraId="42754BCC" w14:textId="77777777" w:rsidR="002A68BB" w:rsidRPr="00B1660D" w:rsidRDefault="002A68BB">
            <w:pPr>
              <w:rPr>
                <w:rFonts w:cs="Arial"/>
                <w:sz w:val="16"/>
                <w:szCs w:val="20"/>
              </w:rPr>
            </w:pPr>
            <w:r w:rsidRPr="00B1660D">
              <w:rPr>
                <w:rFonts w:cs="Arial"/>
                <w:sz w:val="16"/>
                <w:szCs w:val="20"/>
              </w:rPr>
              <w:t>T333-U1021</w:t>
            </w:r>
          </w:p>
        </w:tc>
        <w:tc>
          <w:tcPr>
            <w:tcW w:w="3261" w:type="dxa"/>
            <w:noWrap/>
            <w:hideMark/>
          </w:tcPr>
          <w:p w14:paraId="28E9A4A8" w14:textId="77777777" w:rsidR="002A68BB" w:rsidRPr="00B1660D" w:rsidRDefault="002A68BB">
            <w:pPr>
              <w:rPr>
                <w:rFonts w:cs="Arial"/>
                <w:sz w:val="16"/>
                <w:szCs w:val="20"/>
              </w:rPr>
            </w:pPr>
            <w:r w:rsidRPr="00B1660D">
              <w:rPr>
                <w:rFonts w:cs="Arial"/>
                <w:sz w:val="16"/>
                <w:szCs w:val="20"/>
              </w:rPr>
              <w:t>Financial and Material Assistance (T333) - People and communities affected by disasters (U1021)</w:t>
            </w:r>
          </w:p>
        </w:tc>
        <w:tc>
          <w:tcPr>
            <w:tcW w:w="992" w:type="dxa"/>
            <w:noWrap/>
            <w:hideMark/>
          </w:tcPr>
          <w:p w14:paraId="265E88D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3B36DDB"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658A1950"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7DF9F916"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79D5B7D3"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6455BAED" w14:textId="77777777" w:rsidTr="007D206A">
        <w:trPr>
          <w:trHeight w:val="290"/>
        </w:trPr>
        <w:tc>
          <w:tcPr>
            <w:tcW w:w="993" w:type="dxa"/>
            <w:noWrap/>
            <w:hideMark/>
          </w:tcPr>
          <w:p w14:paraId="143D329E" w14:textId="77777777" w:rsidR="002A68BB" w:rsidRPr="00B1660D" w:rsidRDefault="002A68BB">
            <w:pPr>
              <w:rPr>
                <w:rFonts w:cs="Arial"/>
                <w:sz w:val="16"/>
                <w:szCs w:val="20"/>
              </w:rPr>
            </w:pPr>
            <w:r w:rsidRPr="00B1660D">
              <w:rPr>
                <w:rFonts w:cs="Arial"/>
                <w:sz w:val="16"/>
                <w:szCs w:val="20"/>
              </w:rPr>
              <w:t>T333-U1021</w:t>
            </w:r>
          </w:p>
        </w:tc>
        <w:tc>
          <w:tcPr>
            <w:tcW w:w="3261" w:type="dxa"/>
            <w:noWrap/>
            <w:hideMark/>
          </w:tcPr>
          <w:p w14:paraId="0ACB9BE3" w14:textId="77777777" w:rsidR="002A68BB" w:rsidRPr="00B1660D" w:rsidRDefault="002A68BB">
            <w:pPr>
              <w:rPr>
                <w:rFonts w:cs="Arial"/>
                <w:sz w:val="16"/>
                <w:szCs w:val="20"/>
              </w:rPr>
            </w:pPr>
            <w:r w:rsidRPr="00B1660D">
              <w:rPr>
                <w:rFonts w:cs="Arial"/>
                <w:sz w:val="16"/>
                <w:szCs w:val="20"/>
              </w:rPr>
              <w:t>Financial and Material Assistance (T333) - People and communities affected by disasters (U1021)</w:t>
            </w:r>
          </w:p>
        </w:tc>
        <w:tc>
          <w:tcPr>
            <w:tcW w:w="992" w:type="dxa"/>
            <w:noWrap/>
            <w:hideMark/>
          </w:tcPr>
          <w:p w14:paraId="402807B1"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ABBDBEE"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73F11000"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01FFC857"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4CB55A4B"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7C2188E3" w14:textId="77777777" w:rsidTr="007D206A">
        <w:trPr>
          <w:trHeight w:val="290"/>
        </w:trPr>
        <w:tc>
          <w:tcPr>
            <w:tcW w:w="993" w:type="dxa"/>
            <w:noWrap/>
            <w:hideMark/>
          </w:tcPr>
          <w:p w14:paraId="47F0F21C" w14:textId="77777777" w:rsidR="002A68BB" w:rsidRPr="00B1660D" w:rsidRDefault="002A68BB">
            <w:pPr>
              <w:rPr>
                <w:rFonts w:cs="Arial"/>
                <w:sz w:val="16"/>
                <w:szCs w:val="20"/>
              </w:rPr>
            </w:pPr>
            <w:r w:rsidRPr="00B1660D">
              <w:rPr>
                <w:rFonts w:cs="Arial"/>
                <w:sz w:val="16"/>
                <w:szCs w:val="20"/>
              </w:rPr>
              <w:t>T333-U1021</w:t>
            </w:r>
          </w:p>
        </w:tc>
        <w:tc>
          <w:tcPr>
            <w:tcW w:w="3261" w:type="dxa"/>
            <w:noWrap/>
            <w:hideMark/>
          </w:tcPr>
          <w:p w14:paraId="0184F81D" w14:textId="77777777" w:rsidR="002A68BB" w:rsidRPr="00B1660D" w:rsidRDefault="002A68BB">
            <w:pPr>
              <w:rPr>
                <w:rFonts w:cs="Arial"/>
                <w:sz w:val="16"/>
                <w:szCs w:val="20"/>
              </w:rPr>
            </w:pPr>
            <w:r w:rsidRPr="00B1660D">
              <w:rPr>
                <w:rFonts w:cs="Arial"/>
                <w:sz w:val="16"/>
                <w:szCs w:val="20"/>
              </w:rPr>
              <w:t>Financial and Material Assistance (T333) - People and communities affected by disasters (U1021)</w:t>
            </w:r>
          </w:p>
        </w:tc>
        <w:tc>
          <w:tcPr>
            <w:tcW w:w="992" w:type="dxa"/>
            <w:noWrap/>
            <w:hideMark/>
          </w:tcPr>
          <w:p w14:paraId="652F1F2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BCA812B"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02CA32CE"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220BB6B2"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366C8470"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33C9343C" w14:textId="77777777" w:rsidTr="007D206A">
        <w:trPr>
          <w:trHeight w:val="290"/>
        </w:trPr>
        <w:tc>
          <w:tcPr>
            <w:tcW w:w="993" w:type="dxa"/>
            <w:noWrap/>
            <w:hideMark/>
          </w:tcPr>
          <w:p w14:paraId="2D8D6241" w14:textId="77777777" w:rsidR="002A68BB" w:rsidRPr="00B1660D" w:rsidRDefault="002A68BB">
            <w:pPr>
              <w:rPr>
                <w:rFonts w:cs="Arial"/>
                <w:sz w:val="16"/>
                <w:szCs w:val="20"/>
              </w:rPr>
            </w:pPr>
            <w:r w:rsidRPr="00B1660D">
              <w:rPr>
                <w:rFonts w:cs="Arial"/>
                <w:sz w:val="16"/>
                <w:szCs w:val="20"/>
              </w:rPr>
              <w:t>T333-U1021</w:t>
            </w:r>
          </w:p>
        </w:tc>
        <w:tc>
          <w:tcPr>
            <w:tcW w:w="3261" w:type="dxa"/>
            <w:noWrap/>
            <w:hideMark/>
          </w:tcPr>
          <w:p w14:paraId="23FF1FC5" w14:textId="77777777" w:rsidR="002A68BB" w:rsidRPr="00B1660D" w:rsidRDefault="002A68BB">
            <w:pPr>
              <w:rPr>
                <w:rFonts w:cs="Arial"/>
                <w:sz w:val="16"/>
                <w:szCs w:val="20"/>
              </w:rPr>
            </w:pPr>
            <w:r w:rsidRPr="00B1660D">
              <w:rPr>
                <w:rFonts w:cs="Arial"/>
                <w:sz w:val="16"/>
                <w:szCs w:val="20"/>
              </w:rPr>
              <w:t>Financial and Material Assistance (T333) - People and communities affected by disasters (U1021)</w:t>
            </w:r>
          </w:p>
        </w:tc>
        <w:tc>
          <w:tcPr>
            <w:tcW w:w="992" w:type="dxa"/>
            <w:noWrap/>
            <w:hideMark/>
          </w:tcPr>
          <w:p w14:paraId="0D729F5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15766C2"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110DE304"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5CCACF51"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6B804AF9"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55B21276" w14:textId="77777777" w:rsidTr="007D206A">
        <w:trPr>
          <w:trHeight w:val="290"/>
        </w:trPr>
        <w:tc>
          <w:tcPr>
            <w:tcW w:w="993" w:type="dxa"/>
            <w:noWrap/>
            <w:hideMark/>
          </w:tcPr>
          <w:p w14:paraId="48E5AC5A" w14:textId="77777777" w:rsidR="002A68BB" w:rsidRPr="00B1660D" w:rsidRDefault="002A68BB">
            <w:pPr>
              <w:rPr>
                <w:rFonts w:cs="Arial"/>
                <w:sz w:val="16"/>
                <w:szCs w:val="20"/>
              </w:rPr>
            </w:pPr>
            <w:r w:rsidRPr="00B1660D">
              <w:rPr>
                <w:rFonts w:cs="Arial"/>
                <w:sz w:val="16"/>
                <w:szCs w:val="20"/>
              </w:rPr>
              <w:t>T333-U1021</w:t>
            </w:r>
          </w:p>
        </w:tc>
        <w:tc>
          <w:tcPr>
            <w:tcW w:w="3261" w:type="dxa"/>
            <w:noWrap/>
            <w:hideMark/>
          </w:tcPr>
          <w:p w14:paraId="2E11C845" w14:textId="77777777" w:rsidR="002A68BB" w:rsidRPr="00B1660D" w:rsidRDefault="002A68BB">
            <w:pPr>
              <w:rPr>
                <w:rFonts w:cs="Arial"/>
                <w:sz w:val="16"/>
                <w:szCs w:val="20"/>
              </w:rPr>
            </w:pPr>
            <w:r w:rsidRPr="00B1660D">
              <w:rPr>
                <w:rFonts w:cs="Arial"/>
                <w:sz w:val="16"/>
                <w:szCs w:val="20"/>
              </w:rPr>
              <w:t>Financial and Material Assistance (T333) - People and communities affected by disasters (U1021)</w:t>
            </w:r>
          </w:p>
        </w:tc>
        <w:tc>
          <w:tcPr>
            <w:tcW w:w="992" w:type="dxa"/>
            <w:noWrap/>
            <w:hideMark/>
          </w:tcPr>
          <w:p w14:paraId="7B3CD52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7CA546B"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5815747F"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4A230DFE"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3DDCABA8"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28934009" w14:textId="77777777" w:rsidTr="007D206A">
        <w:trPr>
          <w:trHeight w:val="290"/>
        </w:trPr>
        <w:tc>
          <w:tcPr>
            <w:tcW w:w="993" w:type="dxa"/>
            <w:noWrap/>
            <w:hideMark/>
          </w:tcPr>
          <w:p w14:paraId="2B7B2F2E" w14:textId="77777777" w:rsidR="002A68BB" w:rsidRPr="00B1660D" w:rsidRDefault="002A68BB">
            <w:pPr>
              <w:rPr>
                <w:rFonts w:cs="Arial"/>
                <w:sz w:val="16"/>
                <w:szCs w:val="20"/>
              </w:rPr>
            </w:pPr>
            <w:r w:rsidRPr="00B1660D">
              <w:rPr>
                <w:rFonts w:cs="Arial"/>
                <w:sz w:val="16"/>
                <w:szCs w:val="20"/>
              </w:rPr>
              <w:t>T333-U1021</w:t>
            </w:r>
          </w:p>
        </w:tc>
        <w:tc>
          <w:tcPr>
            <w:tcW w:w="3261" w:type="dxa"/>
            <w:noWrap/>
            <w:hideMark/>
          </w:tcPr>
          <w:p w14:paraId="2FCDCA49" w14:textId="77777777" w:rsidR="002A68BB" w:rsidRPr="00B1660D" w:rsidRDefault="002A68BB">
            <w:pPr>
              <w:rPr>
                <w:rFonts w:cs="Arial"/>
                <w:sz w:val="16"/>
                <w:szCs w:val="20"/>
              </w:rPr>
            </w:pPr>
            <w:r w:rsidRPr="00B1660D">
              <w:rPr>
                <w:rFonts w:cs="Arial"/>
                <w:sz w:val="16"/>
                <w:szCs w:val="20"/>
              </w:rPr>
              <w:t>Financial and Material Assistance (T333) - People and communities affected by disasters (U1021)</w:t>
            </w:r>
          </w:p>
        </w:tc>
        <w:tc>
          <w:tcPr>
            <w:tcW w:w="992" w:type="dxa"/>
            <w:noWrap/>
            <w:hideMark/>
          </w:tcPr>
          <w:p w14:paraId="04D60C71"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2A80E30"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243517B0"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23DA8305"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10E1269E"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5921CF00" w14:textId="77777777" w:rsidTr="007D206A">
        <w:trPr>
          <w:trHeight w:val="290"/>
        </w:trPr>
        <w:tc>
          <w:tcPr>
            <w:tcW w:w="993" w:type="dxa"/>
            <w:noWrap/>
            <w:hideMark/>
          </w:tcPr>
          <w:p w14:paraId="340C5B6F" w14:textId="77777777" w:rsidR="002A68BB" w:rsidRPr="00B1660D" w:rsidRDefault="002A68BB">
            <w:pPr>
              <w:rPr>
                <w:rFonts w:cs="Arial"/>
                <w:sz w:val="16"/>
                <w:szCs w:val="20"/>
              </w:rPr>
            </w:pPr>
            <w:r w:rsidRPr="00B1660D">
              <w:rPr>
                <w:rFonts w:cs="Arial"/>
                <w:sz w:val="16"/>
                <w:szCs w:val="20"/>
              </w:rPr>
              <w:t>T333-U1021</w:t>
            </w:r>
          </w:p>
        </w:tc>
        <w:tc>
          <w:tcPr>
            <w:tcW w:w="3261" w:type="dxa"/>
            <w:noWrap/>
            <w:hideMark/>
          </w:tcPr>
          <w:p w14:paraId="591C73B6" w14:textId="77777777" w:rsidR="002A68BB" w:rsidRPr="00B1660D" w:rsidRDefault="002A68BB">
            <w:pPr>
              <w:rPr>
                <w:rFonts w:cs="Arial"/>
                <w:sz w:val="16"/>
                <w:szCs w:val="20"/>
              </w:rPr>
            </w:pPr>
            <w:r w:rsidRPr="00B1660D">
              <w:rPr>
                <w:rFonts w:cs="Arial"/>
                <w:sz w:val="16"/>
                <w:szCs w:val="20"/>
              </w:rPr>
              <w:t>Financial and Material Assistance (T333) - People and communities affected by disasters (U1021)</w:t>
            </w:r>
          </w:p>
        </w:tc>
        <w:tc>
          <w:tcPr>
            <w:tcW w:w="992" w:type="dxa"/>
            <w:noWrap/>
            <w:hideMark/>
          </w:tcPr>
          <w:p w14:paraId="338FE46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23A5B13"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03C4B3F5"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2C387F7E"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0E7FD52D" w14:textId="70BF0425"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2EFBBDE6" w14:textId="77777777" w:rsidTr="007D206A">
        <w:trPr>
          <w:trHeight w:val="290"/>
        </w:trPr>
        <w:tc>
          <w:tcPr>
            <w:tcW w:w="993" w:type="dxa"/>
            <w:noWrap/>
            <w:hideMark/>
          </w:tcPr>
          <w:p w14:paraId="010F20ED" w14:textId="77777777" w:rsidR="002A68BB" w:rsidRPr="00B1660D" w:rsidRDefault="002A68BB">
            <w:pPr>
              <w:rPr>
                <w:rFonts w:cs="Arial"/>
                <w:sz w:val="16"/>
                <w:szCs w:val="20"/>
              </w:rPr>
            </w:pPr>
            <w:r w:rsidRPr="00B1660D">
              <w:rPr>
                <w:rFonts w:cs="Arial"/>
                <w:sz w:val="16"/>
                <w:szCs w:val="20"/>
              </w:rPr>
              <w:t>T333-U1021</w:t>
            </w:r>
          </w:p>
        </w:tc>
        <w:tc>
          <w:tcPr>
            <w:tcW w:w="3261" w:type="dxa"/>
            <w:noWrap/>
            <w:hideMark/>
          </w:tcPr>
          <w:p w14:paraId="3C6EC31E" w14:textId="77777777" w:rsidR="002A68BB" w:rsidRPr="00B1660D" w:rsidRDefault="002A68BB">
            <w:pPr>
              <w:rPr>
                <w:rFonts w:cs="Arial"/>
                <w:sz w:val="16"/>
                <w:szCs w:val="20"/>
              </w:rPr>
            </w:pPr>
            <w:r w:rsidRPr="00B1660D">
              <w:rPr>
                <w:rFonts w:cs="Arial"/>
                <w:sz w:val="16"/>
                <w:szCs w:val="20"/>
              </w:rPr>
              <w:t>Financial and Material Assistance (T333) - People and communities affected by disasters (U1021)</w:t>
            </w:r>
          </w:p>
        </w:tc>
        <w:tc>
          <w:tcPr>
            <w:tcW w:w="992" w:type="dxa"/>
            <w:noWrap/>
            <w:hideMark/>
          </w:tcPr>
          <w:p w14:paraId="0040376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A99759B"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2C418E55"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69FE1EA1"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54E9F8D4"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69536585" w14:textId="77777777" w:rsidTr="007D206A">
        <w:trPr>
          <w:trHeight w:val="290"/>
        </w:trPr>
        <w:tc>
          <w:tcPr>
            <w:tcW w:w="993" w:type="dxa"/>
            <w:noWrap/>
            <w:hideMark/>
          </w:tcPr>
          <w:p w14:paraId="0AB0F514" w14:textId="77777777" w:rsidR="002A68BB" w:rsidRPr="00B1660D" w:rsidRDefault="002A68BB">
            <w:pPr>
              <w:rPr>
                <w:rFonts w:cs="Arial"/>
                <w:sz w:val="16"/>
                <w:szCs w:val="20"/>
              </w:rPr>
            </w:pPr>
            <w:r w:rsidRPr="00B1660D">
              <w:rPr>
                <w:rFonts w:cs="Arial"/>
                <w:sz w:val="16"/>
                <w:szCs w:val="20"/>
              </w:rPr>
              <w:t>T333-U5230</w:t>
            </w:r>
          </w:p>
        </w:tc>
        <w:tc>
          <w:tcPr>
            <w:tcW w:w="3261" w:type="dxa"/>
            <w:noWrap/>
            <w:hideMark/>
          </w:tcPr>
          <w:p w14:paraId="41B6AF8C" w14:textId="77777777" w:rsidR="002A68BB" w:rsidRPr="00B1660D" w:rsidRDefault="002A68BB">
            <w:pPr>
              <w:rPr>
                <w:rFonts w:cs="Arial"/>
                <w:sz w:val="16"/>
                <w:szCs w:val="20"/>
              </w:rPr>
            </w:pPr>
            <w:r w:rsidRPr="00B1660D">
              <w:rPr>
                <w:rFonts w:cs="Arial"/>
                <w:sz w:val="16"/>
                <w:szCs w:val="20"/>
              </w:rPr>
              <w:t>Financial and Material Assistance (T333) - Service Providers including NGOs and local councils Industry (U5230)</w:t>
            </w:r>
          </w:p>
        </w:tc>
        <w:tc>
          <w:tcPr>
            <w:tcW w:w="992" w:type="dxa"/>
            <w:noWrap/>
            <w:hideMark/>
          </w:tcPr>
          <w:p w14:paraId="187958F1"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255C92E"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3013A2F5"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7C5F6226"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72455825"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71D070C2" w14:textId="77777777" w:rsidTr="007D206A">
        <w:trPr>
          <w:trHeight w:val="290"/>
        </w:trPr>
        <w:tc>
          <w:tcPr>
            <w:tcW w:w="993" w:type="dxa"/>
            <w:noWrap/>
            <w:hideMark/>
          </w:tcPr>
          <w:p w14:paraId="3F6A96AD" w14:textId="77777777" w:rsidR="002A68BB" w:rsidRPr="00B1660D" w:rsidRDefault="002A68BB">
            <w:pPr>
              <w:rPr>
                <w:rFonts w:cs="Arial"/>
                <w:sz w:val="16"/>
                <w:szCs w:val="20"/>
              </w:rPr>
            </w:pPr>
            <w:r w:rsidRPr="00B1660D">
              <w:rPr>
                <w:rFonts w:cs="Arial"/>
                <w:sz w:val="16"/>
                <w:szCs w:val="20"/>
              </w:rPr>
              <w:t>T333-U5230</w:t>
            </w:r>
          </w:p>
        </w:tc>
        <w:tc>
          <w:tcPr>
            <w:tcW w:w="3261" w:type="dxa"/>
            <w:noWrap/>
            <w:hideMark/>
          </w:tcPr>
          <w:p w14:paraId="7723523F" w14:textId="77777777" w:rsidR="002A68BB" w:rsidRPr="00B1660D" w:rsidRDefault="002A68BB">
            <w:pPr>
              <w:rPr>
                <w:rFonts w:cs="Arial"/>
                <w:sz w:val="16"/>
                <w:szCs w:val="20"/>
              </w:rPr>
            </w:pPr>
            <w:r w:rsidRPr="00B1660D">
              <w:rPr>
                <w:rFonts w:cs="Arial"/>
                <w:sz w:val="16"/>
                <w:szCs w:val="20"/>
              </w:rPr>
              <w:t>Financial and Material Assistance (T333) - Service Providers including NGOs and local councils Industry (U5230)</w:t>
            </w:r>
          </w:p>
        </w:tc>
        <w:tc>
          <w:tcPr>
            <w:tcW w:w="992" w:type="dxa"/>
            <w:noWrap/>
            <w:hideMark/>
          </w:tcPr>
          <w:p w14:paraId="21172E3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1544959"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698EA79B"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20C0E211"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22AD6A36"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1E1EE0BC" w14:textId="77777777" w:rsidTr="007D206A">
        <w:trPr>
          <w:trHeight w:val="290"/>
        </w:trPr>
        <w:tc>
          <w:tcPr>
            <w:tcW w:w="993" w:type="dxa"/>
            <w:noWrap/>
            <w:hideMark/>
          </w:tcPr>
          <w:p w14:paraId="6482A5D4" w14:textId="77777777" w:rsidR="002A68BB" w:rsidRPr="00B1660D" w:rsidRDefault="002A68BB">
            <w:pPr>
              <w:rPr>
                <w:rFonts w:cs="Arial"/>
                <w:sz w:val="16"/>
                <w:szCs w:val="20"/>
              </w:rPr>
            </w:pPr>
            <w:r w:rsidRPr="00B1660D">
              <w:rPr>
                <w:rFonts w:cs="Arial"/>
                <w:sz w:val="16"/>
                <w:szCs w:val="20"/>
              </w:rPr>
              <w:t>T333-U5230</w:t>
            </w:r>
          </w:p>
        </w:tc>
        <w:tc>
          <w:tcPr>
            <w:tcW w:w="3261" w:type="dxa"/>
            <w:noWrap/>
            <w:hideMark/>
          </w:tcPr>
          <w:p w14:paraId="0320B0D4" w14:textId="77777777" w:rsidR="002A68BB" w:rsidRPr="00B1660D" w:rsidRDefault="002A68BB">
            <w:pPr>
              <w:rPr>
                <w:rFonts w:cs="Arial"/>
                <w:sz w:val="16"/>
                <w:szCs w:val="20"/>
              </w:rPr>
            </w:pPr>
            <w:r w:rsidRPr="00B1660D">
              <w:rPr>
                <w:rFonts w:cs="Arial"/>
                <w:sz w:val="16"/>
                <w:szCs w:val="20"/>
              </w:rPr>
              <w:t>Financial and Material Assistance (T333) - Service Providers including NGOs and local councils Industry (U5230)</w:t>
            </w:r>
          </w:p>
        </w:tc>
        <w:tc>
          <w:tcPr>
            <w:tcW w:w="992" w:type="dxa"/>
            <w:noWrap/>
            <w:hideMark/>
          </w:tcPr>
          <w:p w14:paraId="182C5D5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9052EB7"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56DE1319"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208F8039"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3C36D1E4"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32D92AA9" w14:textId="77777777" w:rsidTr="007D206A">
        <w:trPr>
          <w:trHeight w:val="290"/>
        </w:trPr>
        <w:tc>
          <w:tcPr>
            <w:tcW w:w="993" w:type="dxa"/>
            <w:noWrap/>
            <w:hideMark/>
          </w:tcPr>
          <w:p w14:paraId="21A05C06" w14:textId="77777777" w:rsidR="002A68BB" w:rsidRPr="00B1660D" w:rsidRDefault="002A68BB">
            <w:pPr>
              <w:rPr>
                <w:rFonts w:cs="Arial"/>
                <w:sz w:val="16"/>
                <w:szCs w:val="20"/>
              </w:rPr>
            </w:pPr>
            <w:r w:rsidRPr="00B1660D">
              <w:rPr>
                <w:rFonts w:cs="Arial"/>
                <w:sz w:val="16"/>
                <w:szCs w:val="20"/>
              </w:rPr>
              <w:t>T333-U5230</w:t>
            </w:r>
          </w:p>
        </w:tc>
        <w:tc>
          <w:tcPr>
            <w:tcW w:w="3261" w:type="dxa"/>
            <w:noWrap/>
            <w:hideMark/>
          </w:tcPr>
          <w:p w14:paraId="1FF70FD9" w14:textId="77777777" w:rsidR="002A68BB" w:rsidRPr="00B1660D" w:rsidRDefault="002A68BB">
            <w:pPr>
              <w:rPr>
                <w:rFonts w:cs="Arial"/>
                <w:sz w:val="16"/>
                <w:szCs w:val="20"/>
              </w:rPr>
            </w:pPr>
            <w:r w:rsidRPr="00B1660D">
              <w:rPr>
                <w:rFonts w:cs="Arial"/>
                <w:sz w:val="16"/>
                <w:szCs w:val="20"/>
              </w:rPr>
              <w:t>Financial and Material Assistance (T333) - Service Providers including NGOs and local councils Industry (U5230)</w:t>
            </w:r>
          </w:p>
        </w:tc>
        <w:tc>
          <w:tcPr>
            <w:tcW w:w="992" w:type="dxa"/>
            <w:noWrap/>
            <w:hideMark/>
          </w:tcPr>
          <w:p w14:paraId="6427BE1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3B546E9"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3C6E3375"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6AB8EF09"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53B71CD0"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3F77F466" w14:textId="77777777" w:rsidTr="007D206A">
        <w:trPr>
          <w:trHeight w:val="290"/>
        </w:trPr>
        <w:tc>
          <w:tcPr>
            <w:tcW w:w="993" w:type="dxa"/>
            <w:noWrap/>
            <w:hideMark/>
          </w:tcPr>
          <w:p w14:paraId="504659BA" w14:textId="77777777" w:rsidR="002A68BB" w:rsidRPr="00B1660D" w:rsidRDefault="002A68BB">
            <w:pPr>
              <w:rPr>
                <w:rFonts w:cs="Arial"/>
                <w:sz w:val="16"/>
                <w:szCs w:val="20"/>
              </w:rPr>
            </w:pPr>
            <w:r w:rsidRPr="00B1660D">
              <w:rPr>
                <w:rFonts w:cs="Arial"/>
                <w:sz w:val="16"/>
                <w:szCs w:val="20"/>
              </w:rPr>
              <w:t>T333-U5230</w:t>
            </w:r>
          </w:p>
        </w:tc>
        <w:tc>
          <w:tcPr>
            <w:tcW w:w="3261" w:type="dxa"/>
            <w:noWrap/>
            <w:hideMark/>
          </w:tcPr>
          <w:p w14:paraId="35ED2796" w14:textId="77777777" w:rsidR="002A68BB" w:rsidRPr="00B1660D" w:rsidRDefault="002A68BB">
            <w:pPr>
              <w:rPr>
                <w:rFonts w:cs="Arial"/>
                <w:sz w:val="16"/>
                <w:szCs w:val="20"/>
              </w:rPr>
            </w:pPr>
            <w:r w:rsidRPr="00B1660D">
              <w:rPr>
                <w:rFonts w:cs="Arial"/>
                <w:sz w:val="16"/>
                <w:szCs w:val="20"/>
              </w:rPr>
              <w:t>Financial and Material Assistance (T333) - Service Providers including NGOs and local councils Industry (U5230)</w:t>
            </w:r>
          </w:p>
        </w:tc>
        <w:tc>
          <w:tcPr>
            <w:tcW w:w="992" w:type="dxa"/>
            <w:noWrap/>
            <w:hideMark/>
          </w:tcPr>
          <w:p w14:paraId="6614785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A5A5D94"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37C4CFC8"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1463FD68"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5AFD38C6"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7605CF2B" w14:textId="77777777" w:rsidTr="007D206A">
        <w:trPr>
          <w:trHeight w:val="290"/>
        </w:trPr>
        <w:tc>
          <w:tcPr>
            <w:tcW w:w="993" w:type="dxa"/>
            <w:noWrap/>
            <w:hideMark/>
          </w:tcPr>
          <w:p w14:paraId="77E7B92E" w14:textId="77777777" w:rsidR="002A68BB" w:rsidRPr="00B1660D" w:rsidRDefault="002A68BB">
            <w:pPr>
              <w:rPr>
                <w:rFonts w:cs="Arial"/>
                <w:sz w:val="16"/>
                <w:szCs w:val="20"/>
              </w:rPr>
            </w:pPr>
            <w:r w:rsidRPr="00B1660D">
              <w:rPr>
                <w:rFonts w:cs="Arial"/>
                <w:sz w:val="16"/>
                <w:szCs w:val="20"/>
              </w:rPr>
              <w:t>T333-U5230</w:t>
            </w:r>
          </w:p>
        </w:tc>
        <w:tc>
          <w:tcPr>
            <w:tcW w:w="3261" w:type="dxa"/>
            <w:noWrap/>
            <w:hideMark/>
          </w:tcPr>
          <w:p w14:paraId="0FB80888" w14:textId="77777777" w:rsidR="002A68BB" w:rsidRPr="00B1660D" w:rsidRDefault="002A68BB">
            <w:pPr>
              <w:rPr>
                <w:rFonts w:cs="Arial"/>
                <w:sz w:val="16"/>
                <w:szCs w:val="20"/>
              </w:rPr>
            </w:pPr>
            <w:r w:rsidRPr="00B1660D">
              <w:rPr>
                <w:rFonts w:cs="Arial"/>
                <w:sz w:val="16"/>
                <w:szCs w:val="20"/>
              </w:rPr>
              <w:t>Financial and Material Assistance (T333) - Service Providers including NGOs and local councils Industry (U5230)</w:t>
            </w:r>
          </w:p>
        </w:tc>
        <w:tc>
          <w:tcPr>
            <w:tcW w:w="992" w:type="dxa"/>
            <w:noWrap/>
            <w:hideMark/>
          </w:tcPr>
          <w:p w14:paraId="222C15C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04B90D7"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3E004805"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2BD7BF56"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0ED3FFB7"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749129B4" w14:textId="77777777" w:rsidTr="007D206A">
        <w:trPr>
          <w:trHeight w:val="290"/>
        </w:trPr>
        <w:tc>
          <w:tcPr>
            <w:tcW w:w="993" w:type="dxa"/>
            <w:noWrap/>
            <w:hideMark/>
          </w:tcPr>
          <w:p w14:paraId="57E98D98" w14:textId="77777777" w:rsidR="002A68BB" w:rsidRPr="00B1660D" w:rsidRDefault="002A68BB">
            <w:pPr>
              <w:rPr>
                <w:rFonts w:cs="Arial"/>
                <w:sz w:val="16"/>
                <w:szCs w:val="20"/>
              </w:rPr>
            </w:pPr>
            <w:r w:rsidRPr="00B1660D">
              <w:rPr>
                <w:rFonts w:cs="Arial"/>
                <w:sz w:val="16"/>
                <w:szCs w:val="20"/>
              </w:rPr>
              <w:lastRenderedPageBreak/>
              <w:t>T333-U5230</w:t>
            </w:r>
          </w:p>
        </w:tc>
        <w:tc>
          <w:tcPr>
            <w:tcW w:w="3261" w:type="dxa"/>
            <w:noWrap/>
            <w:hideMark/>
          </w:tcPr>
          <w:p w14:paraId="35E9EC7E" w14:textId="77777777" w:rsidR="002A68BB" w:rsidRPr="00B1660D" w:rsidRDefault="002A68BB">
            <w:pPr>
              <w:rPr>
                <w:rFonts w:cs="Arial"/>
                <w:sz w:val="16"/>
                <w:szCs w:val="20"/>
              </w:rPr>
            </w:pPr>
            <w:r w:rsidRPr="00B1660D">
              <w:rPr>
                <w:rFonts w:cs="Arial"/>
                <w:sz w:val="16"/>
                <w:szCs w:val="20"/>
              </w:rPr>
              <w:t>Financial and Material Assistance (T333) - Service Providers including NGOs and local councils Industry (U5230)</w:t>
            </w:r>
          </w:p>
        </w:tc>
        <w:tc>
          <w:tcPr>
            <w:tcW w:w="992" w:type="dxa"/>
            <w:noWrap/>
            <w:hideMark/>
          </w:tcPr>
          <w:p w14:paraId="6A22634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44896C1"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2FCC47C6"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4AEA52B7"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1A7423E1" w14:textId="297F630A"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03283804" w14:textId="77777777" w:rsidTr="007D206A">
        <w:trPr>
          <w:trHeight w:val="290"/>
        </w:trPr>
        <w:tc>
          <w:tcPr>
            <w:tcW w:w="993" w:type="dxa"/>
            <w:noWrap/>
            <w:hideMark/>
          </w:tcPr>
          <w:p w14:paraId="7FF9DCB7" w14:textId="77777777" w:rsidR="002A68BB" w:rsidRPr="00B1660D" w:rsidRDefault="002A68BB">
            <w:pPr>
              <w:rPr>
                <w:rFonts w:cs="Arial"/>
                <w:sz w:val="16"/>
                <w:szCs w:val="20"/>
              </w:rPr>
            </w:pPr>
            <w:r w:rsidRPr="00B1660D">
              <w:rPr>
                <w:rFonts w:cs="Arial"/>
                <w:sz w:val="16"/>
                <w:szCs w:val="20"/>
              </w:rPr>
              <w:t>T333-U5230</w:t>
            </w:r>
          </w:p>
        </w:tc>
        <w:tc>
          <w:tcPr>
            <w:tcW w:w="3261" w:type="dxa"/>
            <w:noWrap/>
            <w:hideMark/>
          </w:tcPr>
          <w:p w14:paraId="2F956246" w14:textId="77777777" w:rsidR="002A68BB" w:rsidRPr="00B1660D" w:rsidRDefault="002A68BB">
            <w:pPr>
              <w:rPr>
                <w:rFonts w:cs="Arial"/>
                <w:sz w:val="16"/>
                <w:szCs w:val="20"/>
              </w:rPr>
            </w:pPr>
            <w:r w:rsidRPr="00B1660D">
              <w:rPr>
                <w:rFonts w:cs="Arial"/>
                <w:sz w:val="16"/>
                <w:szCs w:val="20"/>
              </w:rPr>
              <w:t>Financial and Material Assistance (T333) - Service Providers including NGOs and local councils Industry (U5230)</w:t>
            </w:r>
          </w:p>
        </w:tc>
        <w:tc>
          <w:tcPr>
            <w:tcW w:w="992" w:type="dxa"/>
            <w:noWrap/>
            <w:hideMark/>
          </w:tcPr>
          <w:p w14:paraId="10E7F2C5"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D593327"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520C32DD"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39081E01"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0773DE6A"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02F7C6E8" w14:textId="77777777" w:rsidTr="007D206A">
        <w:trPr>
          <w:trHeight w:val="290"/>
        </w:trPr>
        <w:tc>
          <w:tcPr>
            <w:tcW w:w="993" w:type="dxa"/>
            <w:noWrap/>
            <w:hideMark/>
          </w:tcPr>
          <w:p w14:paraId="38F9AB13" w14:textId="77777777" w:rsidR="002A68BB" w:rsidRPr="00B1660D" w:rsidRDefault="002A68BB">
            <w:pPr>
              <w:rPr>
                <w:rFonts w:cs="Arial"/>
                <w:sz w:val="16"/>
                <w:szCs w:val="20"/>
              </w:rPr>
            </w:pPr>
            <w:r w:rsidRPr="00B1660D">
              <w:rPr>
                <w:rFonts w:cs="Arial"/>
                <w:sz w:val="16"/>
                <w:szCs w:val="20"/>
              </w:rPr>
              <w:t>T440-U5230</w:t>
            </w:r>
          </w:p>
        </w:tc>
        <w:tc>
          <w:tcPr>
            <w:tcW w:w="3261" w:type="dxa"/>
            <w:noWrap/>
            <w:hideMark/>
          </w:tcPr>
          <w:p w14:paraId="5D24C587" w14:textId="77777777" w:rsidR="002A68BB" w:rsidRPr="00B1660D" w:rsidRDefault="002A68BB">
            <w:pPr>
              <w:rPr>
                <w:rFonts w:cs="Arial"/>
                <w:sz w:val="16"/>
                <w:szCs w:val="20"/>
              </w:rPr>
            </w:pPr>
            <w:r w:rsidRPr="00B1660D">
              <w:rPr>
                <w:rFonts w:cs="Arial"/>
                <w:sz w:val="16"/>
                <w:szCs w:val="20"/>
              </w:rPr>
              <w:t>Capability building (T440) - Service Providers including NGOs and local councils Industry (U5230)</w:t>
            </w:r>
          </w:p>
        </w:tc>
        <w:tc>
          <w:tcPr>
            <w:tcW w:w="992" w:type="dxa"/>
            <w:noWrap/>
            <w:hideMark/>
          </w:tcPr>
          <w:p w14:paraId="66BAC3C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5F58D2D"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5835AFB1"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1EA209EC"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4963566F"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7F82D4B4" w14:textId="77777777" w:rsidTr="007D206A">
        <w:trPr>
          <w:trHeight w:val="290"/>
        </w:trPr>
        <w:tc>
          <w:tcPr>
            <w:tcW w:w="993" w:type="dxa"/>
            <w:noWrap/>
            <w:hideMark/>
          </w:tcPr>
          <w:p w14:paraId="769658F1" w14:textId="77777777" w:rsidR="002A68BB" w:rsidRPr="00B1660D" w:rsidRDefault="002A68BB">
            <w:pPr>
              <w:rPr>
                <w:rFonts w:cs="Arial"/>
                <w:sz w:val="16"/>
                <w:szCs w:val="20"/>
              </w:rPr>
            </w:pPr>
            <w:r w:rsidRPr="00B1660D">
              <w:rPr>
                <w:rFonts w:cs="Arial"/>
                <w:sz w:val="16"/>
                <w:szCs w:val="20"/>
              </w:rPr>
              <w:t>T440-U5230</w:t>
            </w:r>
          </w:p>
        </w:tc>
        <w:tc>
          <w:tcPr>
            <w:tcW w:w="3261" w:type="dxa"/>
            <w:noWrap/>
            <w:hideMark/>
          </w:tcPr>
          <w:p w14:paraId="00DF0B45" w14:textId="77777777" w:rsidR="002A68BB" w:rsidRPr="00B1660D" w:rsidRDefault="002A68BB">
            <w:pPr>
              <w:rPr>
                <w:rFonts w:cs="Arial"/>
                <w:sz w:val="16"/>
                <w:szCs w:val="20"/>
              </w:rPr>
            </w:pPr>
            <w:r w:rsidRPr="00B1660D">
              <w:rPr>
                <w:rFonts w:cs="Arial"/>
                <w:sz w:val="16"/>
                <w:szCs w:val="20"/>
              </w:rPr>
              <w:t>Capability building (T440) - Service Providers including NGOs and local councils Industry (U5230)</w:t>
            </w:r>
          </w:p>
        </w:tc>
        <w:tc>
          <w:tcPr>
            <w:tcW w:w="992" w:type="dxa"/>
            <w:noWrap/>
            <w:hideMark/>
          </w:tcPr>
          <w:p w14:paraId="07C007E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CFBAE03"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0E4F9BEC"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1F1D5B1E"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443D5215"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526F5E91" w14:textId="77777777" w:rsidTr="007D206A">
        <w:trPr>
          <w:trHeight w:val="290"/>
        </w:trPr>
        <w:tc>
          <w:tcPr>
            <w:tcW w:w="993" w:type="dxa"/>
            <w:noWrap/>
            <w:hideMark/>
          </w:tcPr>
          <w:p w14:paraId="5926FEDE" w14:textId="77777777" w:rsidR="002A68BB" w:rsidRPr="00B1660D" w:rsidRDefault="002A68BB">
            <w:pPr>
              <w:rPr>
                <w:rFonts w:cs="Arial"/>
                <w:sz w:val="16"/>
                <w:szCs w:val="20"/>
              </w:rPr>
            </w:pPr>
            <w:r w:rsidRPr="00B1660D">
              <w:rPr>
                <w:rFonts w:cs="Arial"/>
                <w:sz w:val="16"/>
                <w:szCs w:val="20"/>
              </w:rPr>
              <w:t>T440-U5230</w:t>
            </w:r>
          </w:p>
        </w:tc>
        <w:tc>
          <w:tcPr>
            <w:tcW w:w="3261" w:type="dxa"/>
            <w:noWrap/>
            <w:hideMark/>
          </w:tcPr>
          <w:p w14:paraId="480C5FB1" w14:textId="77777777" w:rsidR="002A68BB" w:rsidRPr="00B1660D" w:rsidRDefault="002A68BB">
            <w:pPr>
              <w:rPr>
                <w:rFonts w:cs="Arial"/>
                <w:sz w:val="16"/>
                <w:szCs w:val="20"/>
              </w:rPr>
            </w:pPr>
            <w:r w:rsidRPr="00B1660D">
              <w:rPr>
                <w:rFonts w:cs="Arial"/>
                <w:sz w:val="16"/>
                <w:szCs w:val="20"/>
              </w:rPr>
              <w:t>Capability building (T440) - Service Providers including NGOs and local councils Industry (U5230)</w:t>
            </w:r>
          </w:p>
        </w:tc>
        <w:tc>
          <w:tcPr>
            <w:tcW w:w="992" w:type="dxa"/>
            <w:noWrap/>
            <w:hideMark/>
          </w:tcPr>
          <w:p w14:paraId="1DBFE95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6684304"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48DFCD10"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4CCACC22"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1B060EB8"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1D5DF215" w14:textId="77777777" w:rsidTr="007D206A">
        <w:trPr>
          <w:trHeight w:val="290"/>
        </w:trPr>
        <w:tc>
          <w:tcPr>
            <w:tcW w:w="993" w:type="dxa"/>
            <w:noWrap/>
            <w:hideMark/>
          </w:tcPr>
          <w:p w14:paraId="158BC396" w14:textId="77777777" w:rsidR="002A68BB" w:rsidRPr="00B1660D" w:rsidRDefault="002A68BB">
            <w:pPr>
              <w:rPr>
                <w:rFonts w:cs="Arial"/>
                <w:sz w:val="16"/>
                <w:szCs w:val="20"/>
              </w:rPr>
            </w:pPr>
            <w:r w:rsidRPr="00B1660D">
              <w:rPr>
                <w:rFonts w:cs="Arial"/>
                <w:sz w:val="16"/>
                <w:szCs w:val="20"/>
              </w:rPr>
              <w:t>T440-U5230</w:t>
            </w:r>
          </w:p>
        </w:tc>
        <w:tc>
          <w:tcPr>
            <w:tcW w:w="3261" w:type="dxa"/>
            <w:noWrap/>
            <w:hideMark/>
          </w:tcPr>
          <w:p w14:paraId="2DDAFBFA" w14:textId="77777777" w:rsidR="002A68BB" w:rsidRPr="00B1660D" w:rsidRDefault="002A68BB">
            <w:pPr>
              <w:rPr>
                <w:rFonts w:cs="Arial"/>
                <w:sz w:val="16"/>
                <w:szCs w:val="20"/>
              </w:rPr>
            </w:pPr>
            <w:r w:rsidRPr="00B1660D">
              <w:rPr>
                <w:rFonts w:cs="Arial"/>
                <w:sz w:val="16"/>
                <w:szCs w:val="20"/>
              </w:rPr>
              <w:t>Capability building (T440) - Service Providers including NGOs and local councils Industry (U5230)</w:t>
            </w:r>
          </w:p>
        </w:tc>
        <w:tc>
          <w:tcPr>
            <w:tcW w:w="992" w:type="dxa"/>
            <w:noWrap/>
            <w:hideMark/>
          </w:tcPr>
          <w:p w14:paraId="45017F4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57CE8B6"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03F87C1E"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6EBE30E2"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116651D4"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1914D0AB" w14:textId="77777777" w:rsidTr="007D206A">
        <w:trPr>
          <w:trHeight w:val="290"/>
        </w:trPr>
        <w:tc>
          <w:tcPr>
            <w:tcW w:w="993" w:type="dxa"/>
            <w:noWrap/>
            <w:hideMark/>
          </w:tcPr>
          <w:p w14:paraId="381CCEB8" w14:textId="77777777" w:rsidR="002A68BB" w:rsidRPr="00B1660D" w:rsidRDefault="002A68BB">
            <w:pPr>
              <w:rPr>
                <w:rFonts w:cs="Arial"/>
                <w:sz w:val="16"/>
                <w:szCs w:val="20"/>
              </w:rPr>
            </w:pPr>
            <w:r w:rsidRPr="00B1660D">
              <w:rPr>
                <w:rFonts w:cs="Arial"/>
                <w:sz w:val="16"/>
                <w:szCs w:val="20"/>
              </w:rPr>
              <w:t>T440-U5230</w:t>
            </w:r>
          </w:p>
        </w:tc>
        <w:tc>
          <w:tcPr>
            <w:tcW w:w="3261" w:type="dxa"/>
            <w:noWrap/>
            <w:hideMark/>
          </w:tcPr>
          <w:p w14:paraId="4433406F" w14:textId="77777777" w:rsidR="002A68BB" w:rsidRPr="00B1660D" w:rsidRDefault="002A68BB">
            <w:pPr>
              <w:rPr>
                <w:rFonts w:cs="Arial"/>
                <w:sz w:val="16"/>
                <w:szCs w:val="20"/>
              </w:rPr>
            </w:pPr>
            <w:r w:rsidRPr="00B1660D">
              <w:rPr>
                <w:rFonts w:cs="Arial"/>
                <w:sz w:val="16"/>
                <w:szCs w:val="20"/>
              </w:rPr>
              <w:t>Capability building (T440) - Service Providers including NGOs and local councils Industry (U5230)</w:t>
            </w:r>
          </w:p>
        </w:tc>
        <w:tc>
          <w:tcPr>
            <w:tcW w:w="992" w:type="dxa"/>
            <w:noWrap/>
            <w:hideMark/>
          </w:tcPr>
          <w:p w14:paraId="7D3BC91F"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99FB28E"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7E91DB02"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3C8BCB72"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5A08A7A8"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1ECEB895" w14:textId="77777777" w:rsidTr="007D206A">
        <w:trPr>
          <w:trHeight w:val="290"/>
        </w:trPr>
        <w:tc>
          <w:tcPr>
            <w:tcW w:w="993" w:type="dxa"/>
            <w:noWrap/>
            <w:hideMark/>
          </w:tcPr>
          <w:p w14:paraId="4E95F488" w14:textId="77777777" w:rsidR="002A68BB" w:rsidRPr="00B1660D" w:rsidRDefault="002A68BB">
            <w:pPr>
              <w:rPr>
                <w:rFonts w:cs="Arial"/>
                <w:sz w:val="16"/>
                <w:szCs w:val="20"/>
              </w:rPr>
            </w:pPr>
            <w:r w:rsidRPr="00B1660D">
              <w:rPr>
                <w:rFonts w:cs="Arial"/>
                <w:sz w:val="16"/>
                <w:szCs w:val="20"/>
              </w:rPr>
              <w:t>T440-U5230</w:t>
            </w:r>
          </w:p>
        </w:tc>
        <w:tc>
          <w:tcPr>
            <w:tcW w:w="3261" w:type="dxa"/>
            <w:noWrap/>
            <w:hideMark/>
          </w:tcPr>
          <w:p w14:paraId="69D2D906" w14:textId="77777777" w:rsidR="002A68BB" w:rsidRPr="00B1660D" w:rsidRDefault="002A68BB">
            <w:pPr>
              <w:rPr>
                <w:rFonts w:cs="Arial"/>
                <w:sz w:val="16"/>
                <w:szCs w:val="20"/>
              </w:rPr>
            </w:pPr>
            <w:r w:rsidRPr="00B1660D">
              <w:rPr>
                <w:rFonts w:cs="Arial"/>
                <w:sz w:val="16"/>
                <w:szCs w:val="20"/>
              </w:rPr>
              <w:t>Capability building (T440) - Service Providers including NGOs and local councils Industry (U5230)</w:t>
            </w:r>
          </w:p>
        </w:tc>
        <w:tc>
          <w:tcPr>
            <w:tcW w:w="992" w:type="dxa"/>
            <w:noWrap/>
            <w:hideMark/>
          </w:tcPr>
          <w:p w14:paraId="58DCB04B"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564036A"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08E3CF01"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26891682"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74313517"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7A7D5D78" w14:textId="77777777" w:rsidTr="007D206A">
        <w:trPr>
          <w:trHeight w:val="290"/>
        </w:trPr>
        <w:tc>
          <w:tcPr>
            <w:tcW w:w="993" w:type="dxa"/>
            <w:noWrap/>
            <w:hideMark/>
          </w:tcPr>
          <w:p w14:paraId="7B8BDE1A" w14:textId="77777777" w:rsidR="002A68BB" w:rsidRPr="00B1660D" w:rsidRDefault="002A68BB">
            <w:pPr>
              <w:rPr>
                <w:rFonts w:cs="Arial"/>
                <w:sz w:val="16"/>
                <w:szCs w:val="20"/>
              </w:rPr>
            </w:pPr>
            <w:r w:rsidRPr="00B1660D">
              <w:rPr>
                <w:rFonts w:cs="Arial"/>
                <w:sz w:val="16"/>
                <w:szCs w:val="20"/>
              </w:rPr>
              <w:t>T440-U5230</w:t>
            </w:r>
          </w:p>
        </w:tc>
        <w:tc>
          <w:tcPr>
            <w:tcW w:w="3261" w:type="dxa"/>
            <w:noWrap/>
            <w:hideMark/>
          </w:tcPr>
          <w:p w14:paraId="3FD49191" w14:textId="77777777" w:rsidR="002A68BB" w:rsidRPr="00B1660D" w:rsidRDefault="002A68BB">
            <w:pPr>
              <w:rPr>
                <w:rFonts w:cs="Arial"/>
                <w:sz w:val="16"/>
                <w:szCs w:val="20"/>
              </w:rPr>
            </w:pPr>
            <w:r w:rsidRPr="00B1660D">
              <w:rPr>
                <w:rFonts w:cs="Arial"/>
                <w:sz w:val="16"/>
                <w:szCs w:val="20"/>
              </w:rPr>
              <w:t>Capability building (T440) - Service Providers including NGOs and local councils Industry (U5230)</w:t>
            </w:r>
          </w:p>
        </w:tc>
        <w:tc>
          <w:tcPr>
            <w:tcW w:w="992" w:type="dxa"/>
            <w:noWrap/>
            <w:hideMark/>
          </w:tcPr>
          <w:p w14:paraId="58E146E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56A2D50"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655939A4"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2B0531C7"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01537A09" w14:textId="5214ABAB"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6847B32B" w14:textId="77777777" w:rsidTr="007D206A">
        <w:trPr>
          <w:trHeight w:val="290"/>
        </w:trPr>
        <w:tc>
          <w:tcPr>
            <w:tcW w:w="993" w:type="dxa"/>
            <w:noWrap/>
            <w:hideMark/>
          </w:tcPr>
          <w:p w14:paraId="3677B942" w14:textId="77777777" w:rsidR="002A68BB" w:rsidRPr="00B1660D" w:rsidRDefault="002A68BB">
            <w:pPr>
              <w:rPr>
                <w:rFonts w:cs="Arial"/>
                <w:sz w:val="16"/>
                <w:szCs w:val="20"/>
              </w:rPr>
            </w:pPr>
            <w:r w:rsidRPr="00B1660D">
              <w:rPr>
                <w:rFonts w:cs="Arial"/>
                <w:sz w:val="16"/>
                <w:szCs w:val="20"/>
              </w:rPr>
              <w:t>T440-U5230</w:t>
            </w:r>
          </w:p>
        </w:tc>
        <w:tc>
          <w:tcPr>
            <w:tcW w:w="3261" w:type="dxa"/>
            <w:noWrap/>
            <w:hideMark/>
          </w:tcPr>
          <w:p w14:paraId="2A0AF750" w14:textId="77777777" w:rsidR="002A68BB" w:rsidRPr="00B1660D" w:rsidRDefault="002A68BB">
            <w:pPr>
              <w:rPr>
                <w:rFonts w:cs="Arial"/>
                <w:sz w:val="16"/>
                <w:szCs w:val="20"/>
              </w:rPr>
            </w:pPr>
            <w:r w:rsidRPr="00B1660D">
              <w:rPr>
                <w:rFonts w:cs="Arial"/>
                <w:sz w:val="16"/>
                <w:szCs w:val="20"/>
              </w:rPr>
              <w:t>Capability building (T440) - Service Providers including NGOs and local councils Industry (U5230)</w:t>
            </w:r>
          </w:p>
        </w:tc>
        <w:tc>
          <w:tcPr>
            <w:tcW w:w="992" w:type="dxa"/>
            <w:noWrap/>
            <w:hideMark/>
          </w:tcPr>
          <w:p w14:paraId="01BE85D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521516A"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6A3D0DD9"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43493376"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6A48072A"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264769DC" w14:textId="77777777" w:rsidTr="007D206A">
        <w:trPr>
          <w:trHeight w:val="290"/>
        </w:trPr>
        <w:tc>
          <w:tcPr>
            <w:tcW w:w="993" w:type="dxa"/>
            <w:noWrap/>
            <w:hideMark/>
          </w:tcPr>
          <w:p w14:paraId="21B15B74" w14:textId="77777777" w:rsidR="002A68BB" w:rsidRPr="00B1660D" w:rsidRDefault="002A68BB">
            <w:pPr>
              <w:rPr>
                <w:rFonts w:cs="Arial"/>
                <w:sz w:val="16"/>
                <w:szCs w:val="20"/>
              </w:rPr>
            </w:pPr>
            <w:r w:rsidRPr="00B1660D">
              <w:rPr>
                <w:rFonts w:cs="Arial"/>
                <w:sz w:val="16"/>
                <w:szCs w:val="20"/>
              </w:rPr>
              <w:t>T440-U1021</w:t>
            </w:r>
          </w:p>
        </w:tc>
        <w:tc>
          <w:tcPr>
            <w:tcW w:w="3261" w:type="dxa"/>
            <w:noWrap/>
            <w:hideMark/>
          </w:tcPr>
          <w:p w14:paraId="2C0E3B05" w14:textId="77777777" w:rsidR="002A68BB" w:rsidRPr="00B1660D" w:rsidRDefault="002A68BB">
            <w:pPr>
              <w:rPr>
                <w:rFonts w:cs="Arial"/>
                <w:sz w:val="16"/>
                <w:szCs w:val="20"/>
              </w:rPr>
            </w:pPr>
            <w:r w:rsidRPr="00B1660D">
              <w:rPr>
                <w:rFonts w:cs="Arial"/>
                <w:sz w:val="16"/>
                <w:szCs w:val="20"/>
              </w:rPr>
              <w:t>Capability building (T440) - People and communities affected by disasters (U1021)</w:t>
            </w:r>
          </w:p>
        </w:tc>
        <w:tc>
          <w:tcPr>
            <w:tcW w:w="992" w:type="dxa"/>
            <w:noWrap/>
            <w:hideMark/>
          </w:tcPr>
          <w:p w14:paraId="38FB0C6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217A03D"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2F6B0F51"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39375105"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1A2C084E"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5DACE72A" w14:textId="77777777" w:rsidTr="007D206A">
        <w:trPr>
          <w:trHeight w:val="290"/>
        </w:trPr>
        <w:tc>
          <w:tcPr>
            <w:tcW w:w="993" w:type="dxa"/>
            <w:noWrap/>
            <w:hideMark/>
          </w:tcPr>
          <w:p w14:paraId="1CB4E861" w14:textId="77777777" w:rsidR="002A68BB" w:rsidRPr="00B1660D" w:rsidRDefault="002A68BB">
            <w:pPr>
              <w:rPr>
                <w:rFonts w:cs="Arial"/>
                <w:sz w:val="16"/>
                <w:szCs w:val="20"/>
              </w:rPr>
            </w:pPr>
            <w:r w:rsidRPr="00B1660D">
              <w:rPr>
                <w:rFonts w:cs="Arial"/>
                <w:sz w:val="16"/>
                <w:szCs w:val="20"/>
              </w:rPr>
              <w:t>T440-U1021</w:t>
            </w:r>
          </w:p>
        </w:tc>
        <w:tc>
          <w:tcPr>
            <w:tcW w:w="3261" w:type="dxa"/>
            <w:noWrap/>
            <w:hideMark/>
          </w:tcPr>
          <w:p w14:paraId="63438157" w14:textId="77777777" w:rsidR="002A68BB" w:rsidRPr="00B1660D" w:rsidRDefault="002A68BB">
            <w:pPr>
              <w:rPr>
                <w:rFonts w:cs="Arial"/>
                <w:sz w:val="16"/>
                <w:szCs w:val="20"/>
              </w:rPr>
            </w:pPr>
            <w:r w:rsidRPr="00B1660D">
              <w:rPr>
                <w:rFonts w:cs="Arial"/>
                <w:sz w:val="16"/>
                <w:szCs w:val="20"/>
              </w:rPr>
              <w:t>Capability building (T440) - People and communities affected by disasters (U1021)</w:t>
            </w:r>
          </w:p>
        </w:tc>
        <w:tc>
          <w:tcPr>
            <w:tcW w:w="992" w:type="dxa"/>
            <w:noWrap/>
            <w:hideMark/>
          </w:tcPr>
          <w:p w14:paraId="2FC5D7F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3FB3E7A"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6898B20C"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44F36D7F"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49BC73A2"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0C4495A0" w14:textId="77777777" w:rsidTr="007D206A">
        <w:trPr>
          <w:trHeight w:val="290"/>
        </w:trPr>
        <w:tc>
          <w:tcPr>
            <w:tcW w:w="993" w:type="dxa"/>
            <w:noWrap/>
            <w:hideMark/>
          </w:tcPr>
          <w:p w14:paraId="4D2D23E1" w14:textId="77777777" w:rsidR="002A68BB" w:rsidRPr="00B1660D" w:rsidRDefault="002A68BB">
            <w:pPr>
              <w:rPr>
                <w:rFonts w:cs="Arial"/>
                <w:sz w:val="16"/>
                <w:szCs w:val="20"/>
              </w:rPr>
            </w:pPr>
            <w:r w:rsidRPr="00B1660D">
              <w:rPr>
                <w:rFonts w:cs="Arial"/>
                <w:sz w:val="16"/>
                <w:szCs w:val="20"/>
              </w:rPr>
              <w:t>T440-U1021</w:t>
            </w:r>
          </w:p>
        </w:tc>
        <w:tc>
          <w:tcPr>
            <w:tcW w:w="3261" w:type="dxa"/>
            <w:noWrap/>
            <w:hideMark/>
          </w:tcPr>
          <w:p w14:paraId="57C63E9C" w14:textId="77777777" w:rsidR="002A68BB" w:rsidRPr="00B1660D" w:rsidRDefault="002A68BB">
            <w:pPr>
              <w:rPr>
                <w:rFonts w:cs="Arial"/>
                <w:sz w:val="16"/>
                <w:szCs w:val="20"/>
              </w:rPr>
            </w:pPr>
            <w:r w:rsidRPr="00B1660D">
              <w:rPr>
                <w:rFonts w:cs="Arial"/>
                <w:sz w:val="16"/>
                <w:szCs w:val="20"/>
              </w:rPr>
              <w:t>Capability building (T440) - People and communities affected by disasters (U1021)</w:t>
            </w:r>
          </w:p>
        </w:tc>
        <w:tc>
          <w:tcPr>
            <w:tcW w:w="992" w:type="dxa"/>
            <w:noWrap/>
            <w:hideMark/>
          </w:tcPr>
          <w:p w14:paraId="6B5CD8A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3EFC99E"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01169B87"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5B593773"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08B11378"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4BE3D2D4" w14:textId="77777777" w:rsidTr="007D206A">
        <w:trPr>
          <w:trHeight w:val="290"/>
        </w:trPr>
        <w:tc>
          <w:tcPr>
            <w:tcW w:w="993" w:type="dxa"/>
            <w:noWrap/>
            <w:hideMark/>
          </w:tcPr>
          <w:p w14:paraId="3E2CC2FD" w14:textId="77777777" w:rsidR="002A68BB" w:rsidRPr="00B1660D" w:rsidRDefault="002A68BB">
            <w:pPr>
              <w:rPr>
                <w:rFonts w:cs="Arial"/>
                <w:sz w:val="16"/>
                <w:szCs w:val="20"/>
              </w:rPr>
            </w:pPr>
            <w:r w:rsidRPr="00B1660D">
              <w:rPr>
                <w:rFonts w:cs="Arial"/>
                <w:sz w:val="16"/>
                <w:szCs w:val="20"/>
              </w:rPr>
              <w:t>T440-U1021</w:t>
            </w:r>
          </w:p>
        </w:tc>
        <w:tc>
          <w:tcPr>
            <w:tcW w:w="3261" w:type="dxa"/>
            <w:noWrap/>
            <w:hideMark/>
          </w:tcPr>
          <w:p w14:paraId="56412FA9" w14:textId="77777777" w:rsidR="002A68BB" w:rsidRPr="00B1660D" w:rsidRDefault="002A68BB">
            <w:pPr>
              <w:rPr>
                <w:rFonts w:cs="Arial"/>
                <w:sz w:val="16"/>
                <w:szCs w:val="20"/>
              </w:rPr>
            </w:pPr>
            <w:r w:rsidRPr="00B1660D">
              <w:rPr>
                <w:rFonts w:cs="Arial"/>
                <w:sz w:val="16"/>
                <w:szCs w:val="20"/>
              </w:rPr>
              <w:t>Capability building (T440) - People and communities affected by disasters (U1021)</w:t>
            </w:r>
          </w:p>
        </w:tc>
        <w:tc>
          <w:tcPr>
            <w:tcW w:w="992" w:type="dxa"/>
            <w:noWrap/>
            <w:hideMark/>
          </w:tcPr>
          <w:p w14:paraId="1DCE58B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02F052F"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76E68A3A"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0551CF15"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2E81FD6C"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498D18D3" w14:textId="77777777" w:rsidTr="007D206A">
        <w:trPr>
          <w:trHeight w:val="290"/>
        </w:trPr>
        <w:tc>
          <w:tcPr>
            <w:tcW w:w="993" w:type="dxa"/>
            <w:noWrap/>
            <w:hideMark/>
          </w:tcPr>
          <w:p w14:paraId="7E1BEA80" w14:textId="77777777" w:rsidR="002A68BB" w:rsidRPr="00B1660D" w:rsidRDefault="002A68BB">
            <w:pPr>
              <w:rPr>
                <w:rFonts w:cs="Arial"/>
                <w:sz w:val="16"/>
                <w:szCs w:val="20"/>
              </w:rPr>
            </w:pPr>
            <w:r w:rsidRPr="00B1660D">
              <w:rPr>
                <w:rFonts w:cs="Arial"/>
                <w:sz w:val="16"/>
                <w:szCs w:val="20"/>
              </w:rPr>
              <w:t>T440-U1021</w:t>
            </w:r>
          </w:p>
        </w:tc>
        <w:tc>
          <w:tcPr>
            <w:tcW w:w="3261" w:type="dxa"/>
            <w:noWrap/>
            <w:hideMark/>
          </w:tcPr>
          <w:p w14:paraId="10002863" w14:textId="77777777" w:rsidR="002A68BB" w:rsidRPr="00B1660D" w:rsidRDefault="002A68BB">
            <w:pPr>
              <w:rPr>
                <w:rFonts w:cs="Arial"/>
                <w:sz w:val="16"/>
                <w:szCs w:val="20"/>
              </w:rPr>
            </w:pPr>
            <w:r w:rsidRPr="00B1660D">
              <w:rPr>
                <w:rFonts w:cs="Arial"/>
                <w:sz w:val="16"/>
                <w:szCs w:val="20"/>
              </w:rPr>
              <w:t>Capability building (T440) - People and communities affected by disasters (U1021)</w:t>
            </w:r>
          </w:p>
        </w:tc>
        <w:tc>
          <w:tcPr>
            <w:tcW w:w="992" w:type="dxa"/>
            <w:noWrap/>
            <w:hideMark/>
          </w:tcPr>
          <w:p w14:paraId="711A296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3B3C457"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728008C1"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34DCDB6F"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17DB0CF7"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739CE397" w14:textId="77777777" w:rsidTr="007D206A">
        <w:trPr>
          <w:trHeight w:val="290"/>
        </w:trPr>
        <w:tc>
          <w:tcPr>
            <w:tcW w:w="993" w:type="dxa"/>
            <w:noWrap/>
            <w:hideMark/>
          </w:tcPr>
          <w:p w14:paraId="44FE403A" w14:textId="77777777" w:rsidR="002A68BB" w:rsidRPr="00B1660D" w:rsidRDefault="002A68BB">
            <w:pPr>
              <w:rPr>
                <w:rFonts w:cs="Arial"/>
                <w:sz w:val="16"/>
                <w:szCs w:val="20"/>
              </w:rPr>
            </w:pPr>
            <w:r w:rsidRPr="00B1660D">
              <w:rPr>
                <w:rFonts w:cs="Arial"/>
                <w:sz w:val="16"/>
                <w:szCs w:val="20"/>
              </w:rPr>
              <w:t>T440-U1021</w:t>
            </w:r>
          </w:p>
        </w:tc>
        <w:tc>
          <w:tcPr>
            <w:tcW w:w="3261" w:type="dxa"/>
            <w:noWrap/>
            <w:hideMark/>
          </w:tcPr>
          <w:p w14:paraId="68F2C849" w14:textId="77777777" w:rsidR="002A68BB" w:rsidRPr="00B1660D" w:rsidRDefault="002A68BB">
            <w:pPr>
              <w:rPr>
                <w:rFonts w:cs="Arial"/>
                <w:sz w:val="16"/>
                <w:szCs w:val="20"/>
              </w:rPr>
            </w:pPr>
            <w:r w:rsidRPr="00B1660D">
              <w:rPr>
                <w:rFonts w:cs="Arial"/>
                <w:sz w:val="16"/>
                <w:szCs w:val="20"/>
              </w:rPr>
              <w:t>Capability building (T440) - People and communities affected by disasters (U1021)</w:t>
            </w:r>
          </w:p>
        </w:tc>
        <w:tc>
          <w:tcPr>
            <w:tcW w:w="992" w:type="dxa"/>
            <w:noWrap/>
            <w:hideMark/>
          </w:tcPr>
          <w:p w14:paraId="44FA82D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97A68A4"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480D430E"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3FD24402"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0087C4FE"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65CBC4B3" w14:textId="77777777" w:rsidTr="007D206A">
        <w:trPr>
          <w:trHeight w:val="290"/>
        </w:trPr>
        <w:tc>
          <w:tcPr>
            <w:tcW w:w="993" w:type="dxa"/>
            <w:noWrap/>
            <w:hideMark/>
          </w:tcPr>
          <w:p w14:paraId="64D41536" w14:textId="77777777" w:rsidR="002A68BB" w:rsidRPr="00B1660D" w:rsidRDefault="002A68BB">
            <w:pPr>
              <w:rPr>
                <w:rFonts w:cs="Arial"/>
                <w:sz w:val="16"/>
                <w:szCs w:val="20"/>
              </w:rPr>
            </w:pPr>
            <w:r w:rsidRPr="00B1660D">
              <w:rPr>
                <w:rFonts w:cs="Arial"/>
                <w:sz w:val="16"/>
                <w:szCs w:val="20"/>
              </w:rPr>
              <w:lastRenderedPageBreak/>
              <w:t>T440-U1021</w:t>
            </w:r>
          </w:p>
        </w:tc>
        <w:tc>
          <w:tcPr>
            <w:tcW w:w="3261" w:type="dxa"/>
            <w:noWrap/>
            <w:hideMark/>
          </w:tcPr>
          <w:p w14:paraId="373E99A6" w14:textId="77777777" w:rsidR="002A68BB" w:rsidRPr="00B1660D" w:rsidRDefault="002A68BB">
            <w:pPr>
              <w:rPr>
                <w:rFonts w:cs="Arial"/>
                <w:sz w:val="16"/>
                <w:szCs w:val="20"/>
              </w:rPr>
            </w:pPr>
            <w:r w:rsidRPr="00B1660D">
              <w:rPr>
                <w:rFonts w:cs="Arial"/>
                <w:sz w:val="16"/>
                <w:szCs w:val="20"/>
              </w:rPr>
              <w:t>Capability building (T440) - People and communities affected by disasters (U1021)</w:t>
            </w:r>
          </w:p>
        </w:tc>
        <w:tc>
          <w:tcPr>
            <w:tcW w:w="992" w:type="dxa"/>
            <w:noWrap/>
            <w:hideMark/>
          </w:tcPr>
          <w:p w14:paraId="779957C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0C8A13D"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3BDE936D"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64CA9682"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4AFCF83B" w14:textId="62BBBD1E"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15E10B81" w14:textId="77777777" w:rsidTr="007D206A">
        <w:trPr>
          <w:trHeight w:val="290"/>
        </w:trPr>
        <w:tc>
          <w:tcPr>
            <w:tcW w:w="993" w:type="dxa"/>
            <w:noWrap/>
            <w:hideMark/>
          </w:tcPr>
          <w:p w14:paraId="5545FBFD" w14:textId="77777777" w:rsidR="002A68BB" w:rsidRPr="00B1660D" w:rsidRDefault="002A68BB">
            <w:pPr>
              <w:rPr>
                <w:rFonts w:cs="Arial"/>
                <w:sz w:val="16"/>
                <w:szCs w:val="20"/>
              </w:rPr>
            </w:pPr>
            <w:r w:rsidRPr="00B1660D">
              <w:rPr>
                <w:rFonts w:cs="Arial"/>
                <w:sz w:val="16"/>
                <w:szCs w:val="20"/>
              </w:rPr>
              <w:t>T440-U1021</w:t>
            </w:r>
          </w:p>
        </w:tc>
        <w:tc>
          <w:tcPr>
            <w:tcW w:w="3261" w:type="dxa"/>
            <w:noWrap/>
            <w:hideMark/>
          </w:tcPr>
          <w:p w14:paraId="78E10780" w14:textId="77777777" w:rsidR="002A68BB" w:rsidRPr="00B1660D" w:rsidRDefault="002A68BB">
            <w:pPr>
              <w:rPr>
                <w:rFonts w:cs="Arial"/>
                <w:sz w:val="16"/>
                <w:szCs w:val="20"/>
              </w:rPr>
            </w:pPr>
            <w:r w:rsidRPr="00B1660D">
              <w:rPr>
                <w:rFonts w:cs="Arial"/>
                <w:sz w:val="16"/>
                <w:szCs w:val="20"/>
              </w:rPr>
              <w:t>Capability building (T440) - People and communities affected by disasters (U1021)</w:t>
            </w:r>
          </w:p>
        </w:tc>
        <w:tc>
          <w:tcPr>
            <w:tcW w:w="992" w:type="dxa"/>
            <w:noWrap/>
            <w:hideMark/>
          </w:tcPr>
          <w:p w14:paraId="6BE9BD9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11B796B"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160DA177"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23F8106D"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7E9ADB6E"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5CC21A64" w14:textId="77777777" w:rsidTr="007D206A">
        <w:trPr>
          <w:trHeight w:val="290"/>
        </w:trPr>
        <w:tc>
          <w:tcPr>
            <w:tcW w:w="993" w:type="dxa"/>
            <w:noWrap/>
            <w:hideMark/>
          </w:tcPr>
          <w:p w14:paraId="75830B62" w14:textId="77777777" w:rsidR="002A68BB" w:rsidRPr="00B1660D" w:rsidRDefault="002A68BB">
            <w:pPr>
              <w:rPr>
                <w:rFonts w:cs="Arial"/>
                <w:sz w:val="16"/>
                <w:szCs w:val="20"/>
              </w:rPr>
            </w:pPr>
            <w:r w:rsidRPr="00B1660D">
              <w:rPr>
                <w:rFonts w:cs="Arial"/>
                <w:sz w:val="16"/>
                <w:szCs w:val="20"/>
              </w:rPr>
              <w:t>T443-U1021</w:t>
            </w:r>
          </w:p>
        </w:tc>
        <w:tc>
          <w:tcPr>
            <w:tcW w:w="3261" w:type="dxa"/>
            <w:noWrap/>
            <w:hideMark/>
          </w:tcPr>
          <w:p w14:paraId="3F589F4B" w14:textId="77777777" w:rsidR="002A68BB" w:rsidRPr="00B1660D" w:rsidRDefault="002A68BB">
            <w:pPr>
              <w:rPr>
                <w:rFonts w:cs="Arial"/>
                <w:sz w:val="16"/>
                <w:szCs w:val="20"/>
              </w:rPr>
            </w:pPr>
            <w:r w:rsidRPr="00B1660D">
              <w:rPr>
                <w:rFonts w:cs="Arial"/>
                <w:sz w:val="16"/>
                <w:szCs w:val="20"/>
              </w:rPr>
              <w:t>Research and Advice (T443) - People and communities affected by disasters (U1021)</w:t>
            </w:r>
          </w:p>
        </w:tc>
        <w:tc>
          <w:tcPr>
            <w:tcW w:w="992" w:type="dxa"/>
            <w:noWrap/>
            <w:hideMark/>
          </w:tcPr>
          <w:p w14:paraId="45E3E14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246433F"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6C8EBBA6"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3AC1C17F"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3628F815"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6EC7C915" w14:textId="77777777" w:rsidTr="007D206A">
        <w:trPr>
          <w:trHeight w:val="290"/>
        </w:trPr>
        <w:tc>
          <w:tcPr>
            <w:tcW w:w="993" w:type="dxa"/>
            <w:noWrap/>
            <w:hideMark/>
          </w:tcPr>
          <w:p w14:paraId="1D7B4339" w14:textId="77777777" w:rsidR="002A68BB" w:rsidRPr="00B1660D" w:rsidRDefault="002A68BB">
            <w:pPr>
              <w:rPr>
                <w:rFonts w:cs="Arial"/>
                <w:sz w:val="16"/>
                <w:szCs w:val="20"/>
              </w:rPr>
            </w:pPr>
            <w:r w:rsidRPr="00B1660D">
              <w:rPr>
                <w:rFonts w:cs="Arial"/>
                <w:sz w:val="16"/>
                <w:szCs w:val="20"/>
              </w:rPr>
              <w:t>T443-U1021</w:t>
            </w:r>
          </w:p>
        </w:tc>
        <w:tc>
          <w:tcPr>
            <w:tcW w:w="3261" w:type="dxa"/>
            <w:noWrap/>
            <w:hideMark/>
          </w:tcPr>
          <w:p w14:paraId="1CCEB3D5" w14:textId="77777777" w:rsidR="002A68BB" w:rsidRPr="00B1660D" w:rsidRDefault="002A68BB">
            <w:pPr>
              <w:rPr>
                <w:rFonts w:cs="Arial"/>
                <w:sz w:val="16"/>
                <w:szCs w:val="20"/>
              </w:rPr>
            </w:pPr>
            <w:r w:rsidRPr="00B1660D">
              <w:rPr>
                <w:rFonts w:cs="Arial"/>
                <w:sz w:val="16"/>
                <w:szCs w:val="20"/>
              </w:rPr>
              <w:t>Research and Advice (T443) - People and communities affected by disasters (U1021)</w:t>
            </w:r>
          </w:p>
        </w:tc>
        <w:tc>
          <w:tcPr>
            <w:tcW w:w="992" w:type="dxa"/>
            <w:noWrap/>
            <w:hideMark/>
          </w:tcPr>
          <w:p w14:paraId="40D5A8D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FBB8F0E"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396C0073"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7F5A18FC"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3E7D7A40"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4077EFC7" w14:textId="77777777" w:rsidTr="007D206A">
        <w:trPr>
          <w:trHeight w:val="290"/>
        </w:trPr>
        <w:tc>
          <w:tcPr>
            <w:tcW w:w="993" w:type="dxa"/>
            <w:noWrap/>
            <w:hideMark/>
          </w:tcPr>
          <w:p w14:paraId="017A10AF" w14:textId="77777777" w:rsidR="002A68BB" w:rsidRPr="00B1660D" w:rsidRDefault="002A68BB">
            <w:pPr>
              <w:rPr>
                <w:rFonts w:cs="Arial"/>
                <w:sz w:val="16"/>
                <w:szCs w:val="20"/>
              </w:rPr>
            </w:pPr>
            <w:r w:rsidRPr="00B1660D">
              <w:rPr>
                <w:rFonts w:cs="Arial"/>
                <w:sz w:val="16"/>
                <w:szCs w:val="20"/>
              </w:rPr>
              <w:t>T443-U1021</w:t>
            </w:r>
          </w:p>
        </w:tc>
        <w:tc>
          <w:tcPr>
            <w:tcW w:w="3261" w:type="dxa"/>
            <w:noWrap/>
            <w:hideMark/>
          </w:tcPr>
          <w:p w14:paraId="42DECC56" w14:textId="77777777" w:rsidR="002A68BB" w:rsidRPr="00B1660D" w:rsidRDefault="002A68BB">
            <w:pPr>
              <w:rPr>
                <w:rFonts w:cs="Arial"/>
                <w:sz w:val="16"/>
                <w:szCs w:val="20"/>
              </w:rPr>
            </w:pPr>
            <w:r w:rsidRPr="00B1660D">
              <w:rPr>
                <w:rFonts w:cs="Arial"/>
                <w:sz w:val="16"/>
                <w:szCs w:val="20"/>
              </w:rPr>
              <w:t>Research and Advice (T443) - People and communities affected by disasters (U1021)</w:t>
            </w:r>
          </w:p>
        </w:tc>
        <w:tc>
          <w:tcPr>
            <w:tcW w:w="992" w:type="dxa"/>
            <w:noWrap/>
            <w:hideMark/>
          </w:tcPr>
          <w:p w14:paraId="7851D30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619023D"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3877CA95"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66A389AC"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2AE579A1"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1DC88B0B" w14:textId="77777777" w:rsidTr="007D206A">
        <w:trPr>
          <w:trHeight w:val="290"/>
        </w:trPr>
        <w:tc>
          <w:tcPr>
            <w:tcW w:w="993" w:type="dxa"/>
            <w:noWrap/>
            <w:hideMark/>
          </w:tcPr>
          <w:p w14:paraId="54367A69" w14:textId="77777777" w:rsidR="002A68BB" w:rsidRPr="00B1660D" w:rsidRDefault="002A68BB">
            <w:pPr>
              <w:rPr>
                <w:rFonts w:cs="Arial"/>
                <w:sz w:val="16"/>
                <w:szCs w:val="20"/>
              </w:rPr>
            </w:pPr>
            <w:r w:rsidRPr="00B1660D">
              <w:rPr>
                <w:rFonts w:cs="Arial"/>
                <w:sz w:val="16"/>
                <w:szCs w:val="20"/>
              </w:rPr>
              <w:t>T443-U1021</w:t>
            </w:r>
          </w:p>
        </w:tc>
        <w:tc>
          <w:tcPr>
            <w:tcW w:w="3261" w:type="dxa"/>
            <w:noWrap/>
            <w:hideMark/>
          </w:tcPr>
          <w:p w14:paraId="4902F52C" w14:textId="77777777" w:rsidR="002A68BB" w:rsidRPr="00B1660D" w:rsidRDefault="002A68BB">
            <w:pPr>
              <w:rPr>
                <w:rFonts w:cs="Arial"/>
                <w:sz w:val="16"/>
                <w:szCs w:val="20"/>
              </w:rPr>
            </w:pPr>
            <w:r w:rsidRPr="00B1660D">
              <w:rPr>
                <w:rFonts w:cs="Arial"/>
                <w:sz w:val="16"/>
                <w:szCs w:val="20"/>
              </w:rPr>
              <w:t>Research and Advice (T443) - People and communities affected by disasters (U1021)</w:t>
            </w:r>
          </w:p>
        </w:tc>
        <w:tc>
          <w:tcPr>
            <w:tcW w:w="992" w:type="dxa"/>
            <w:noWrap/>
            <w:hideMark/>
          </w:tcPr>
          <w:p w14:paraId="1184697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FCE8A7E"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51A3C735"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131E2861"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06FFC8D7"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6623F82D" w14:textId="77777777" w:rsidTr="007D206A">
        <w:trPr>
          <w:trHeight w:val="290"/>
        </w:trPr>
        <w:tc>
          <w:tcPr>
            <w:tcW w:w="993" w:type="dxa"/>
            <w:noWrap/>
            <w:hideMark/>
          </w:tcPr>
          <w:p w14:paraId="318ADB8C" w14:textId="77777777" w:rsidR="002A68BB" w:rsidRPr="00B1660D" w:rsidRDefault="002A68BB">
            <w:pPr>
              <w:rPr>
                <w:rFonts w:cs="Arial"/>
                <w:sz w:val="16"/>
                <w:szCs w:val="20"/>
              </w:rPr>
            </w:pPr>
            <w:r w:rsidRPr="00B1660D">
              <w:rPr>
                <w:rFonts w:cs="Arial"/>
                <w:sz w:val="16"/>
                <w:szCs w:val="20"/>
              </w:rPr>
              <w:t>T443-U1021</w:t>
            </w:r>
          </w:p>
        </w:tc>
        <w:tc>
          <w:tcPr>
            <w:tcW w:w="3261" w:type="dxa"/>
            <w:noWrap/>
            <w:hideMark/>
          </w:tcPr>
          <w:p w14:paraId="37154654" w14:textId="77777777" w:rsidR="002A68BB" w:rsidRPr="00B1660D" w:rsidRDefault="002A68BB">
            <w:pPr>
              <w:rPr>
                <w:rFonts w:cs="Arial"/>
                <w:sz w:val="16"/>
                <w:szCs w:val="20"/>
              </w:rPr>
            </w:pPr>
            <w:r w:rsidRPr="00B1660D">
              <w:rPr>
                <w:rFonts w:cs="Arial"/>
                <w:sz w:val="16"/>
                <w:szCs w:val="20"/>
              </w:rPr>
              <w:t>Research and Advice (T443) - People and communities affected by disasters (U1021)</w:t>
            </w:r>
          </w:p>
        </w:tc>
        <w:tc>
          <w:tcPr>
            <w:tcW w:w="992" w:type="dxa"/>
            <w:noWrap/>
            <w:hideMark/>
          </w:tcPr>
          <w:p w14:paraId="4637CE65"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5F5D646"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232A369D"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257DF031"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6B744264"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12FEFC6F" w14:textId="77777777" w:rsidTr="007D206A">
        <w:trPr>
          <w:trHeight w:val="290"/>
        </w:trPr>
        <w:tc>
          <w:tcPr>
            <w:tcW w:w="993" w:type="dxa"/>
            <w:noWrap/>
            <w:hideMark/>
          </w:tcPr>
          <w:p w14:paraId="0CF4CE50" w14:textId="77777777" w:rsidR="002A68BB" w:rsidRPr="00B1660D" w:rsidRDefault="002A68BB">
            <w:pPr>
              <w:rPr>
                <w:rFonts w:cs="Arial"/>
                <w:sz w:val="16"/>
                <w:szCs w:val="20"/>
              </w:rPr>
            </w:pPr>
            <w:r w:rsidRPr="00B1660D">
              <w:rPr>
                <w:rFonts w:cs="Arial"/>
                <w:sz w:val="16"/>
                <w:szCs w:val="20"/>
              </w:rPr>
              <w:t>T443-U1021</w:t>
            </w:r>
          </w:p>
        </w:tc>
        <w:tc>
          <w:tcPr>
            <w:tcW w:w="3261" w:type="dxa"/>
            <w:noWrap/>
            <w:hideMark/>
          </w:tcPr>
          <w:p w14:paraId="269B7F1F" w14:textId="77777777" w:rsidR="002A68BB" w:rsidRPr="00B1660D" w:rsidRDefault="002A68BB">
            <w:pPr>
              <w:rPr>
                <w:rFonts w:cs="Arial"/>
                <w:sz w:val="16"/>
                <w:szCs w:val="20"/>
              </w:rPr>
            </w:pPr>
            <w:r w:rsidRPr="00B1660D">
              <w:rPr>
                <w:rFonts w:cs="Arial"/>
                <w:sz w:val="16"/>
                <w:szCs w:val="20"/>
              </w:rPr>
              <w:t>Research and Advice (T443) - People and communities affected by disasters (U1021)</w:t>
            </w:r>
          </w:p>
        </w:tc>
        <w:tc>
          <w:tcPr>
            <w:tcW w:w="992" w:type="dxa"/>
            <w:noWrap/>
            <w:hideMark/>
          </w:tcPr>
          <w:p w14:paraId="36689A9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6001E0C"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2D8DA839"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2E7B61D5"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4E64FB06"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40AA23F4" w14:textId="77777777" w:rsidTr="007D206A">
        <w:trPr>
          <w:trHeight w:val="290"/>
        </w:trPr>
        <w:tc>
          <w:tcPr>
            <w:tcW w:w="993" w:type="dxa"/>
            <w:noWrap/>
            <w:hideMark/>
          </w:tcPr>
          <w:p w14:paraId="5B26ED56" w14:textId="77777777" w:rsidR="002A68BB" w:rsidRPr="00B1660D" w:rsidRDefault="002A68BB">
            <w:pPr>
              <w:rPr>
                <w:rFonts w:cs="Arial"/>
                <w:sz w:val="16"/>
                <w:szCs w:val="20"/>
              </w:rPr>
            </w:pPr>
            <w:r w:rsidRPr="00B1660D">
              <w:rPr>
                <w:rFonts w:cs="Arial"/>
                <w:sz w:val="16"/>
                <w:szCs w:val="20"/>
              </w:rPr>
              <w:t>T443-U1021</w:t>
            </w:r>
          </w:p>
        </w:tc>
        <w:tc>
          <w:tcPr>
            <w:tcW w:w="3261" w:type="dxa"/>
            <w:noWrap/>
            <w:hideMark/>
          </w:tcPr>
          <w:p w14:paraId="7F6BF33A" w14:textId="77777777" w:rsidR="002A68BB" w:rsidRPr="00B1660D" w:rsidRDefault="002A68BB">
            <w:pPr>
              <w:rPr>
                <w:rFonts w:cs="Arial"/>
                <w:sz w:val="16"/>
                <w:szCs w:val="20"/>
              </w:rPr>
            </w:pPr>
            <w:r w:rsidRPr="00B1660D">
              <w:rPr>
                <w:rFonts w:cs="Arial"/>
                <w:sz w:val="16"/>
                <w:szCs w:val="20"/>
              </w:rPr>
              <w:t>Research and Advice (T443) - People and communities affected by disasters (U1021)</w:t>
            </w:r>
          </w:p>
        </w:tc>
        <w:tc>
          <w:tcPr>
            <w:tcW w:w="992" w:type="dxa"/>
            <w:noWrap/>
            <w:hideMark/>
          </w:tcPr>
          <w:p w14:paraId="6B5EE2F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2370BE8"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04D090D6"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50511524"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51A4F725" w14:textId="09057C7A"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3F15CDE0" w14:textId="77777777" w:rsidTr="007D206A">
        <w:trPr>
          <w:trHeight w:val="290"/>
        </w:trPr>
        <w:tc>
          <w:tcPr>
            <w:tcW w:w="993" w:type="dxa"/>
            <w:noWrap/>
            <w:hideMark/>
          </w:tcPr>
          <w:p w14:paraId="5A32157D" w14:textId="77777777" w:rsidR="002A68BB" w:rsidRPr="00B1660D" w:rsidRDefault="002A68BB">
            <w:pPr>
              <w:rPr>
                <w:rFonts w:cs="Arial"/>
                <w:sz w:val="16"/>
                <w:szCs w:val="20"/>
              </w:rPr>
            </w:pPr>
            <w:r w:rsidRPr="00B1660D">
              <w:rPr>
                <w:rFonts w:cs="Arial"/>
                <w:sz w:val="16"/>
                <w:szCs w:val="20"/>
              </w:rPr>
              <w:t>T443-U1021</w:t>
            </w:r>
          </w:p>
        </w:tc>
        <w:tc>
          <w:tcPr>
            <w:tcW w:w="3261" w:type="dxa"/>
            <w:noWrap/>
            <w:hideMark/>
          </w:tcPr>
          <w:p w14:paraId="4E6F520C" w14:textId="77777777" w:rsidR="002A68BB" w:rsidRPr="00B1660D" w:rsidRDefault="002A68BB">
            <w:pPr>
              <w:rPr>
                <w:rFonts w:cs="Arial"/>
                <w:sz w:val="16"/>
                <w:szCs w:val="20"/>
              </w:rPr>
            </w:pPr>
            <w:r w:rsidRPr="00B1660D">
              <w:rPr>
                <w:rFonts w:cs="Arial"/>
                <w:sz w:val="16"/>
                <w:szCs w:val="20"/>
              </w:rPr>
              <w:t>Research and Advice (T443) - People and communities affected by disasters (U1021)</w:t>
            </w:r>
          </w:p>
        </w:tc>
        <w:tc>
          <w:tcPr>
            <w:tcW w:w="992" w:type="dxa"/>
            <w:noWrap/>
            <w:hideMark/>
          </w:tcPr>
          <w:p w14:paraId="1FAB76F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FFEDA90"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3F138614"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6B0B76D8"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31DB248C"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25BC781E" w14:textId="77777777" w:rsidTr="007D206A">
        <w:trPr>
          <w:trHeight w:val="290"/>
        </w:trPr>
        <w:tc>
          <w:tcPr>
            <w:tcW w:w="993" w:type="dxa"/>
            <w:noWrap/>
            <w:hideMark/>
          </w:tcPr>
          <w:p w14:paraId="4287DAFF" w14:textId="77777777" w:rsidR="002A68BB" w:rsidRPr="00B1660D" w:rsidRDefault="002A68BB">
            <w:pPr>
              <w:rPr>
                <w:rFonts w:cs="Arial"/>
                <w:sz w:val="16"/>
                <w:szCs w:val="20"/>
              </w:rPr>
            </w:pPr>
            <w:r w:rsidRPr="00B1660D">
              <w:rPr>
                <w:rFonts w:cs="Arial"/>
                <w:sz w:val="16"/>
                <w:szCs w:val="20"/>
              </w:rPr>
              <w:t>T443-U5230</w:t>
            </w:r>
          </w:p>
        </w:tc>
        <w:tc>
          <w:tcPr>
            <w:tcW w:w="3261" w:type="dxa"/>
            <w:noWrap/>
            <w:hideMark/>
          </w:tcPr>
          <w:p w14:paraId="70E9538F" w14:textId="77777777" w:rsidR="002A68BB" w:rsidRPr="00B1660D" w:rsidRDefault="002A68BB">
            <w:pPr>
              <w:rPr>
                <w:rFonts w:cs="Arial"/>
                <w:sz w:val="16"/>
                <w:szCs w:val="20"/>
              </w:rPr>
            </w:pPr>
            <w:r w:rsidRPr="00B1660D">
              <w:rPr>
                <w:rFonts w:cs="Arial"/>
                <w:sz w:val="16"/>
                <w:szCs w:val="20"/>
              </w:rPr>
              <w:t>Research and Advice (T443) - Service Providers including NGOs and local councils Industry (U5230)</w:t>
            </w:r>
          </w:p>
        </w:tc>
        <w:tc>
          <w:tcPr>
            <w:tcW w:w="992" w:type="dxa"/>
            <w:noWrap/>
            <w:hideMark/>
          </w:tcPr>
          <w:p w14:paraId="4237768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4CA1FE2"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393605F5"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688F4E36"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5CB84F06"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3B055CD2" w14:textId="77777777" w:rsidTr="007D206A">
        <w:trPr>
          <w:trHeight w:val="290"/>
        </w:trPr>
        <w:tc>
          <w:tcPr>
            <w:tcW w:w="993" w:type="dxa"/>
            <w:noWrap/>
            <w:hideMark/>
          </w:tcPr>
          <w:p w14:paraId="4A58CFB2" w14:textId="77777777" w:rsidR="002A68BB" w:rsidRPr="00B1660D" w:rsidRDefault="002A68BB">
            <w:pPr>
              <w:rPr>
                <w:rFonts w:cs="Arial"/>
                <w:sz w:val="16"/>
                <w:szCs w:val="20"/>
              </w:rPr>
            </w:pPr>
            <w:r w:rsidRPr="00B1660D">
              <w:rPr>
                <w:rFonts w:cs="Arial"/>
                <w:sz w:val="16"/>
                <w:szCs w:val="20"/>
              </w:rPr>
              <w:t>T443-U5230</w:t>
            </w:r>
          </w:p>
        </w:tc>
        <w:tc>
          <w:tcPr>
            <w:tcW w:w="3261" w:type="dxa"/>
            <w:noWrap/>
            <w:hideMark/>
          </w:tcPr>
          <w:p w14:paraId="4C24AD5D" w14:textId="77777777" w:rsidR="002A68BB" w:rsidRPr="00B1660D" w:rsidRDefault="002A68BB">
            <w:pPr>
              <w:rPr>
                <w:rFonts w:cs="Arial"/>
                <w:sz w:val="16"/>
                <w:szCs w:val="20"/>
              </w:rPr>
            </w:pPr>
            <w:r w:rsidRPr="00B1660D">
              <w:rPr>
                <w:rFonts w:cs="Arial"/>
                <w:sz w:val="16"/>
                <w:szCs w:val="20"/>
              </w:rPr>
              <w:t>Research and Advice (T443) - Service Providers including NGOs and local councils Industry (U5230)</w:t>
            </w:r>
          </w:p>
        </w:tc>
        <w:tc>
          <w:tcPr>
            <w:tcW w:w="992" w:type="dxa"/>
            <w:noWrap/>
            <w:hideMark/>
          </w:tcPr>
          <w:p w14:paraId="361BB07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F4E6DDF"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5ED9E245"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67CA5E3C"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598E1696"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48EF2BBA" w14:textId="77777777" w:rsidTr="007D206A">
        <w:trPr>
          <w:trHeight w:val="290"/>
        </w:trPr>
        <w:tc>
          <w:tcPr>
            <w:tcW w:w="993" w:type="dxa"/>
            <w:noWrap/>
            <w:hideMark/>
          </w:tcPr>
          <w:p w14:paraId="57C6C672" w14:textId="77777777" w:rsidR="002A68BB" w:rsidRPr="00B1660D" w:rsidRDefault="002A68BB">
            <w:pPr>
              <w:rPr>
                <w:rFonts w:cs="Arial"/>
                <w:sz w:val="16"/>
                <w:szCs w:val="20"/>
              </w:rPr>
            </w:pPr>
            <w:r w:rsidRPr="00B1660D">
              <w:rPr>
                <w:rFonts w:cs="Arial"/>
                <w:sz w:val="16"/>
                <w:szCs w:val="20"/>
              </w:rPr>
              <w:t>T443-U5230</w:t>
            </w:r>
          </w:p>
        </w:tc>
        <w:tc>
          <w:tcPr>
            <w:tcW w:w="3261" w:type="dxa"/>
            <w:noWrap/>
            <w:hideMark/>
          </w:tcPr>
          <w:p w14:paraId="7FB7DB4D" w14:textId="77777777" w:rsidR="002A68BB" w:rsidRPr="00B1660D" w:rsidRDefault="002A68BB">
            <w:pPr>
              <w:rPr>
                <w:rFonts w:cs="Arial"/>
                <w:sz w:val="16"/>
                <w:szCs w:val="20"/>
              </w:rPr>
            </w:pPr>
            <w:r w:rsidRPr="00B1660D">
              <w:rPr>
                <w:rFonts w:cs="Arial"/>
                <w:sz w:val="16"/>
                <w:szCs w:val="20"/>
              </w:rPr>
              <w:t>Research and Advice (T443) - Service Providers including NGOs and local councils Industry (U5230)</w:t>
            </w:r>
          </w:p>
        </w:tc>
        <w:tc>
          <w:tcPr>
            <w:tcW w:w="992" w:type="dxa"/>
            <w:noWrap/>
            <w:hideMark/>
          </w:tcPr>
          <w:p w14:paraId="4B651BA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0E280C2"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0C72309A"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13BF382D"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29DAC61E"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2881A668" w14:textId="77777777" w:rsidTr="007D206A">
        <w:trPr>
          <w:trHeight w:val="290"/>
        </w:trPr>
        <w:tc>
          <w:tcPr>
            <w:tcW w:w="993" w:type="dxa"/>
            <w:noWrap/>
            <w:hideMark/>
          </w:tcPr>
          <w:p w14:paraId="1A6D50F5" w14:textId="77777777" w:rsidR="002A68BB" w:rsidRPr="00B1660D" w:rsidRDefault="002A68BB">
            <w:pPr>
              <w:rPr>
                <w:rFonts w:cs="Arial"/>
                <w:sz w:val="16"/>
                <w:szCs w:val="20"/>
              </w:rPr>
            </w:pPr>
            <w:r w:rsidRPr="00B1660D">
              <w:rPr>
                <w:rFonts w:cs="Arial"/>
                <w:sz w:val="16"/>
                <w:szCs w:val="20"/>
              </w:rPr>
              <w:t>T443-U5230</w:t>
            </w:r>
          </w:p>
        </w:tc>
        <w:tc>
          <w:tcPr>
            <w:tcW w:w="3261" w:type="dxa"/>
            <w:noWrap/>
            <w:hideMark/>
          </w:tcPr>
          <w:p w14:paraId="6EC782A5" w14:textId="77777777" w:rsidR="002A68BB" w:rsidRPr="00B1660D" w:rsidRDefault="002A68BB">
            <w:pPr>
              <w:rPr>
                <w:rFonts w:cs="Arial"/>
                <w:sz w:val="16"/>
                <w:szCs w:val="20"/>
              </w:rPr>
            </w:pPr>
            <w:r w:rsidRPr="00B1660D">
              <w:rPr>
                <w:rFonts w:cs="Arial"/>
                <w:sz w:val="16"/>
                <w:szCs w:val="20"/>
              </w:rPr>
              <w:t>Research and Advice (T443) - Service Providers including NGOs and local councils Industry (U5230)</w:t>
            </w:r>
          </w:p>
        </w:tc>
        <w:tc>
          <w:tcPr>
            <w:tcW w:w="992" w:type="dxa"/>
            <w:noWrap/>
            <w:hideMark/>
          </w:tcPr>
          <w:p w14:paraId="76EBE44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2A09C9B"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76A4BE0C"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291BC719"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29B1E3EC"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5FB928CD" w14:textId="77777777" w:rsidTr="007D206A">
        <w:trPr>
          <w:trHeight w:val="290"/>
        </w:trPr>
        <w:tc>
          <w:tcPr>
            <w:tcW w:w="993" w:type="dxa"/>
            <w:noWrap/>
            <w:hideMark/>
          </w:tcPr>
          <w:p w14:paraId="10D9BD2D" w14:textId="77777777" w:rsidR="002A68BB" w:rsidRPr="00B1660D" w:rsidRDefault="002A68BB">
            <w:pPr>
              <w:rPr>
                <w:rFonts w:cs="Arial"/>
                <w:sz w:val="16"/>
                <w:szCs w:val="20"/>
              </w:rPr>
            </w:pPr>
            <w:r w:rsidRPr="00B1660D">
              <w:rPr>
                <w:rFonts w:cs="Arial"/>
                <w:sz w:val="16"/>
                <w:szCs w:val="20"/>
              </w:rPr>
              <w:t>T443-U5230</w:t>
            </w:r>
          </w:p>
        </w:tc>
        <w:tc>
          <w:tcPr>
            <w:tcW w:w="3261" w:type="dxa"/>
            <w:noWrap/>
            <w:hideMark/>
          </w:tcPr>
          <w:p w14:paraId="0C3B0F37" w14:textId="77777777" w:rsidR="002A68BB" w:rsidRPr="00B1660D" w:rsidRDefault="002A68BB">
            <w:pPr>
              <w:rPr>
                <w:rFonts w:cs="Arial"/>
                <w:sz w:val="16"/>
                <w:szCs w:val="20"/>
              </w:rPr>
            </w:pPr>
            <w:r w:rsidRPr="00B1660D">
              <w:rPr>
                <w:rFonts w:cs="Arial"/>
                <w:sz w:val="16"/>
                <w:szCs w:val="20"/>
              </w:rPr>
              <w:t>Research and Advice (T443) - Service Providers including NGOs and local councils Industry (U5230)</w:t>
            </w:r>
          </w:p>
        </w:tc>
        <w:tc>
          <w:tcPr>
            <w:tcW w:w="992" w:type="dxa"/>
            <w:noWrap/>
            <w:hideMark/>
          </w:tcPr>
          <w:p w14:paraId="50C3565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0D5467D"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40FE0A4B"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6CDDB3D6"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10491BB8"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3DD69436" w14:textId="77777777" w:rsidTr="007D206A">
        <w:trPr>
          <w:trHeight w:val="290"/>
        </w:trPr>
        <w:tc>
          <w:tcPr>
            <w:tcW w:w="993" w:type="dxa"/>
            <w:noWrap/>
            <w:hideMark/>
          </w:tcPr>
          <w:p w14:paraId="5D5F1AD6" w14:textId="77777777" w:rsidR="002A68BB" w:rsidRPr="00B1660D" w:rsidRDefault="002A68BB">
            <w:pPr>
              <w:rPr>
                <w:rFonts w:cs="Arial"/>
                <w:sz w:val="16"/>
                <w:szCs w:val="20"/>
              </w:rPr>
            </w:pPr>
            <w:r w:rsidRPr="00B1660D">
              <w:rPr>
                <w:rFonts w:cs="Arial"/>
                <w:sz w:val="16"/>
                <w:szCs w:val="20"/>
              </w:rPr>
              <w:t>T443-U5230</w:t>
            </w:r>
          </w:p>
        </w:tc>
        <w:tc>
          <w:tcPr>
            <w:tcW w:w="3261" w:type="dxa"/>
            <w:noWrap/>
            <w:hideMark/>
          </w:tcPr>
          <w:p w14:paraId="24955FD5" w14:textId="77777777" w:rsidR="002A68BB" w:rsidRPr="00B1660D" w:rsidRDefault="002A68BB">
            <w:pPr>
              <w:rPr>
                <w:rFonts w:cs="Arial"/>
                <w:sz w:val="16"/>
                <w:szCs w:val="20"/>
              </w:rPr>
            </w:pPr>
            <w:r w:rsidRPr="00B1660D">
              <w:rPr>
                <w:rFonts w:cs="Arial"/>
                <w:sz w:val="16"/>
                <w:szCs w:val="20"/>
              </w:rPr>
              <w:t>Research and Advice (T443) - Service Providers including NGOs and local councils Industry (U5230)</w:t>
            </w:r>
          </w:p>
        </w:tc>
        <w:tc>
          <w:tcPr>
            <w:tcW w:w="992" w:type="dxa"/>
            <w:noWrap/>
            <w:hideMark/>
          </w:tcPr>
          <w:p w14:paraId="118A2AE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C9D7094"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3EF4DD98"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52E5E590"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58A49AE1"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6B02C5E5" w14:textId="77777777" w:rsidTr="007D206A">
        <w:trPr>
          <w:trHeight w:val="290"/>
        </w:trPr>
        <w:tc>
          <w:tcPr>
            <w:tcW w:w="993" w:type="dxa"/>
            <w:noWrap/>
            <w:hideMark/>
          </w:tcPr>
          <w:p w14:paraId="6C00B9BA" w14:textId="77777777" w:rsidR="002A68BB" w:rsidRPr="00B1660D" w:rsidRDefault="002A68BB">
            <w:pPr>
              <w:rPr>
                <w:rFonts w:cs="Arial"/>
                <w:sz w:val="16"/>
                <w:szCs w:val="20"/>
              </w:rPr>
            </w:pPr>
            <w:r w:rsidRPr="00B1660D">
              <w:rPr>
                <w:rFonts w:cs="Arial"/>
                <w:sz w:val="16"/>
                <w:szCs w:val="20"/>
              </w:rPr>
              <w:t>T443-U5230</w:t>
            </w:r>
          </w:p>
        </w:tc>
        <w:tc>
          <w:tcPr>
            <w:tcW w:w="3261" w:type="dxa"/>
            <w:noWrap/>
            <w:hideMark/>
          </w:tcPr>
          <w:p w14:paraId="72E1F3CD" w14:textId="77777777" w:rsidR="002A68BB" w:rsidRPr="00B1660D" w:rsidRDefault="002A68BB">
            <w:pPr>
              <w:rPr>
                <w:rFonts w:cs="Arial"/>
                <w:sz w:val="16"/>
                <w:szCs w:val="20"/>
              </w:rPr>
            </w:pPr>
            <w:r w:rsidRPr="00B1660D">
              <w:rPr>
                <w:rFonts w:cs="Arial"/>
                <w:sz w:val="16"/>
                <w:szCs w:val="20"/>
              </w:rPr>
              <w:t>Research and Advice (T443) - Service Providers including NGOs and local councils Industry (U5230)</w:t>
            </w:r>
          </w:p>
        </w:tc>
        <w:tc>
          <w:tcPr>
            <w:tcW w:w="992" w:type="dxa"/>
            <w:noWrap/>
            <w:hideMark/>
          </w:tcPr>
          <w:p w14:paraId="6152FA9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763EA63"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5F23C403"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7A237E14"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3EA8C10C" w14:textId="60E938EF"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7C6F6087" w14:textId="77777777" w:rsidTr="007D206A">
        <w:trPr>
          <w:trHeight w:val="290"/>
        </w:trPr>
        <w:tc>
          <w:tcPr>
            <w:tcW w:w="993" w:type="dxa"/>
            <w:noWrap/>
            <w:hideMark/>
          </w:tcPr>
          <w:p w14:paraId="646EC88B" w14:textId="77777777" w:rsidR="002A68BB" w:rsidRPr="00B1660D" w:rsidRDefault="002A68BB">
            <w:pPr>
              <w:rPr>
                <w:rFonts w:cs="Arial"/>
                <w:sz w:val="16"/>
                <w:szCs w:val="20"/>
              </w:rPr>
            </w:pPr>
            <w:r w:rsidRPr="00B1660D">
              <w:rPr>
                <w:rFonts w:cs="Arial"/>
                <w:sz w:val="16"/>
                <w:szCs w:val="20"/>
              </w:rPr>
              <w:lastRenderedPageBreak/>
              <w:t>T443-U5230</w:t>
            </w:r>
          </w:p>
        </w:tc>
        <w:tc>
          <w:tcPr>
            <w:tcW w:w="3261" w:type="dxa"/>
            <w:noWrap/>
            <w:hideMark/>
          </w:tcPr>
          <w:p w14:paraId="09105B22" w14:textId="77777777" w:rsidR="002A68BB" w:rsidRPr="00B1660D" w:rsidRDefault="002A68BB">
            <w:pPr>
              <w:rPr>
                <w:rFonts w:cs="Arial"/>
                <w:sz w:val="16"/>
                <w:szCs w:val="20"/>
              </w:rPr>
            </w:pPr>
            <w:r w:rsidRPr="00B1660D">
              <w:rPr>
                <w:rFonts w:cs="Arial"/>
                <w:sz w:val="16"/>
                <w:szCs w:val="20"/>
              </w:rPr>
              <w:t>Research and Advice (T443) - Service Providers including NGOs and local councils Industry (U5230)</w:t>
            </w:r>
          </w:p>
        </w:tc>
        <w:tc>
          <w:tcPr>
            <w:tcW w:w="992" w:type="dxa"/>
            <w:noWrap/>
            <w:hideMark/>
          </w:tcPr>
          <w:p w14:paraId="5384EAA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D2A4D67"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4AE82842"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475D3C86"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5EE7C4A2"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16A4F98B" w14:textId="77777777" w:rsidTr="007D206A">
        <w:trPr>
          <w:trHeight w:val="290"/>
        </w:trPr>
        <w:tc>
          <w:tcPr>
            <w:tcW w:w="993" w:type="dxa"/>
            <w:noWrap/>
            <w:hideMark/>
          </w:tcPr>
          <w:p w14:paraId="57D7078A" w14:textId="77777777" w:rsidR="002A68BB" w:rsidRPr="00B1660D" w:rsidRDefault="002A68BB">
            <w:pPr>
              <w:rPr>
                <w:rFonts w:cs="Arial"/>
                <w:sz w:val="16"/>
                <w:szCs w:val="20"/>
              </w:rPr>
            </w:pPr>
            <w:r w:rsidRPr="00B1660D">
              <w:rPr>
                <w:rFonts w:cs="Arial"/>
                <w:sz w:val="16"/>
                <w:szCs w:val="20"/>
              </w:rPr>
              <w:t>T447-U1021</w:t>
            </w:r>
          </w:p>
        </w:tc>
        <w:tc>
          <w:tcPr>
            <w:tcW w:w="3261" w:type="dxa"/>
            <w:noWrap/>
            <w:hideMark/>
          </w:tcPr>
          <w:p w14:paraId="6F491392" w14:textId="77777777" w:rsidR="002A68BB" w:rsidRPr="00B1660D" w:rsidRDefault="002A68BB">
            <w:pPr>
              <w:rPr>
                <w:rFonts w:cs="Arial"/>
                <w:sz w:val="16"/>
                <w:szCs w:val="20"/>
              </w:rPr>
            </w:pPr>
            <w:r w:rsidRPr="00B1660D">
              <w:rPr>
                <w:rFonts w:cs="Arial"/>
                <w:sz w:val="16"/>
                <w:szCs w:val="20"/>
              </w:rPr>
              <w:t>Financial Counselling and Advocacy (T447) - People and communities affected by disasters (U1021)</w:t>
            </w:r>
          </w:p>
        </w:tc>
        <w:tc>
          <w:tcPr>
            <w:tcW w:w="992" w:type="dxa"/>
            <w:noWrap/>
            <w:hideMark/>
          </w:tcPr>
          <w:p w14:paraId="6180AB1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03096A8"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031063D5"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26D289B8"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75FA192E"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33523D72" w14:textId="77777777" w:rsidTr="007D206A">
        <w:trPr>
          <w:trHeight w:val="290"/>
        </w:trPr>
        <w:tc>
          <w:tcPr>
            <w:tcW w:w="993" w:type="dxa"/>
            <w:noWrap/>
            <w:hideMark/>
          </w:tcPr>
          <w:p w14:paraId="5205F87A" w14:textId="77777777" w:rsidR="002A68BB" w:rsidRPr="00B1660D" w:rsidRDefault="002A68BB">
            <w:pPr>
              <w:rPr>
                <w:rFonts w:cs="Arial"/>
                <w:sz w:val="16"/>
                <w:szCs w:val="20"/>
              </w:rPr>
            </w:pPr>
            <w:r w:rsidRPr="00B1660D">
              <w:rPr>
                <w:rFonts w:cs="Arial"/>
                <w:sz w:val="16"/>
                <w:szCs w:val="20"/>
              </w:rPr>
              <w:t>T447-U1021</w:t>
            </w:r>
          </w:p>
        </w:tc>
        <w:tc>
          <w:tcPr>
            <w:tcW w:w="3261" w:type="dxa"/>
            <w:noWrap/>
            <w:hideMark/>
          </w:tcPr>
          <w:p w14:paraId="4A1A35E3" w14:textId="77777777" w:rsidR="002A68BB" w:rsidRPr="00B1660D" w:rsidRDefault="002A68BB">
            <w:pPr>
              <w:rPr>
                <w:rFonts w:cs="Arial"/>
                <w:sz w:val="16"/>
                <w:szCs w:val="20"/>
              </w:rPr>
            </w:pPr>
            <w:r w:rsidRPr="00B1660D">
              <w:rPr>
                <w:rFonts w:cs="Arial"/>
                <w:sz w:val="16"/>
                <w:szCs w:val="20"/>
              </w:rPr>
              <w:t>Financial Counselling and Advocacy (T447) - People and communities affected by disasters (U1021)</w:t>
            </w:r>
          </w:p>
        </w:tc>
        <w:tc>
          <w:tcPr>
            <w:tcW w:w="992" w:type="dxa"/>
            <w:noWrap/>
            <w:hideMark/>
          </w:tcPr>
          <w:p w14:paraId="6A922FF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545E84D"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65ED8AD7"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64F45523"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0C73034C"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551691F1" w14:textId="77777777" w:rsidTr="007D206A">
        <w:trPr>
          <w:trHeight w:val="290"/>
        </w:trPr>
        <w:tc>
          <w:tcPr>
            <w:tcW w:w="993" w:type="dxa"/>
            <w:noWrap/>
            <w:hideMark/>
          </w:tcPr>
          <w:p w14:paraId="750C1926" w14:textId="77777777" w:rsidR="002A68BB" w:rsidRPr="00B1660D" w:rsidRDefault="002A68BB">
            <w:pPr>
              <w:rPr>
                <w:rFonts w:cs="Arial"/>
                <w:sz w:val="16"/>
                <w:szCs w:val="20"/>
              </w:rPr>
            </w:pPr>
            <w:r w:rsidRPr="00B1660D">
              <w:rPr>
                <w:rFonts w:cs="Arial"/>
                <w:sz w:val="16"/>
                <w:szCs w:val="20"/>
              </w:rPr>
              <w:t>T447-U1021</w:t>
            </w:r>
          </w:p>
        </w:tc>
        <w:tc>
          <w:tcPr>
            <w:tcW w:w="3261" w:type="dxa"/>
            <w:noWrap/>
            <w:hideMark/>
          </w:tcPr>
          <w:p w14:paraId="6C2DC5BB" w14:textId="77777777" w:rsidR="002A68BB" w:rsidRPr="00B1660D" w:rsidRDefault="002A68BB">
            <w:pPr>
              <w:rPr>
                <w:rFonts w:cs="Arial"/>
                <w:sz w:val="16"/>
                <w:szCs w:val="20"/>
              </w:rPr>
            </w:pPr>
            <w:r w:rsidRPr="00B1660D">
              <w:rPr>
                <w:rFonts w:cs="Arial"/>
                <w:sz w:val="16"/>
                <w:szCs w:val="20"/>
              </w:rPr>
              <w:t>Financial Counselling and Advocacy (T447) - People and communities affected by disasters (U1021)</w:t>
            </w:r>
          </w:p>
        </w:tc>
        <w:tc>
          <w:tcPr>
            <w:tcW w:w="992" w:type="dxa"/>
            <w:noWrap/>
            <w:hideMark/>
          </w:tcPr>
          <w:p w14:paraId="33078BBF"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388FF1F"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79B00ED7"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7236525A"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29023777"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3A33DED8" w14:textId="77777777" w:rsidTr="007D206A">
        <w:trPr>
          <w:trHeight w:val="290"/>
        </w:trPr>
        <w:tc>
          <w:tcPr>
            <w:tcW w:w="993" w:type="dxa"/>
            <w:noWrap/>
            <w:hideMark/>
          </w:tcPr>
          <w:p w14:paraId="5DE9AFDA" w14:textId="77777777" w:rsidR="002A68BB" w:rsidRPr="00B1660D" w:rsidRDefault="002A68BB">
            <w:pPr>
              <w:rPr>
                <w:rFonts w:cs="Arial"/>
                <w:sz w:val="16"/>
                <w:szCs w:val="20"/>
              </w:rPr>
            </w:pPr>
            <w:r w:rsidRPr="00B1660D">
              <w:rPr>
                <w:rFonts w:cs="Arial"/>
                <w:sz w:val="16"/>
                <w:szCs w:val="20"/>
              </w:rPr>
              <w:t>T447-U1021</w:t>
            </w:r>
          </w:p>
        </w:tc>
        <w:tc>
          <w:tcPr>
            <w:tcW w:w="3261" w:type="dxa"/>
            <w:noWrap/>
            <w:hideMark/>
          </w:tcPr>
          <w:p w14:paraId="690C2E36" w14:textId="77777777" w:rsidR="002A68BB" w:rsidRPr="00B1660D" w:rsidRDefault="002A68BB">
            <w:pPr>
              <w:rPr>
                <w:rFonts w:cs="Arial"/>
                <w:sz w:val="16"/>
                <w:szCs w:val="20"/>
              </w:rPr>
            </w:pPr>
            <w:r w:rsidRPr="00B1660D">
              <w:rPr>
                <w:rFonts w:cs="Arial"/>
                <w:sz w:val="16"/>
                <w:szCs w:val="20"/>
              </w:rPr>
              <w:t>Financial Counselling and Advocacy (T447) - People and communities affected by disasters (U1021)</w:t>
            </w:r>
          </w:p>
        </w:tc>
        <w:tc>
          <w:tcPr>
            <w:tcW w:w="992" w:type="dxa"/>
            <w:noWrap/>
            <w:hideMark/>
          </w:tcPr>
          <w:p w14:paraId="1355BCA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B338093"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61D877CB"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48789245"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54902DA4"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6534047A" w14:textId="77777777" w:rsidTr="007D206A">
        <w:trPr>
          <w:trHeight w:val="290"/>
        </w:trPr>
        <w:tc>
          <w:tcPr>
            <w:tcW w:w="993" w:type="dxa"/>
            <w:noWrap/>
            <w:hideMark/>
          </w:tcPr>
          <w:p w14:paraId="72F8DE61" w14:textId="77777777" w:rsidR="002A68BB" w:rsidRPr="00B1660D" w:rsidRDefault="002A68BB">
            <w:pPr>
              <w:rPr>
                <w:rFonts w:cs="Arial"/>
                <w:sz w:val="16"/>
                <w:szCs w:val="20"/>
              </w:rPr>
            </w:pPr>
            <w:r w:rsidRPr="00B1660D">
              <w:rPr>
                <w:rFonts w:cs="Arial"/>
                <w:sz w:val="16"/>
                <w:szCs w:val="20"/>
              </w:rPr>
              <w:t>T447-U1021</w:t>
            </w:r>
          </w:p>
        </w:tc>
        <w:tc>
          <w:tcPr>
            <w:tcW w:w="3261" w:type="dxa"/>
            <w:noWrap/>
            <w:hideMark/>
          </w:tcPr>
          <w:p w14:paraId="50782E3E" w14:textId="77777777" w:rsidR="002A68BB" w:rsidRPr="00B1660D" w:rsidRDefault="002A68BB">
            <w:pPr>
              <w:rPr>
                <w:rFonts w:cs="Arial"/>
                <w:sz w:val="16"/>
                <w:szCs w:val="20"/>
              </w:rPr>
            </w:pPr>
            <w:r w:rsidRPr="00B1660D">
              <w:rPr>
                <w:rFonts w:cs="Arial"/>
                <w:sz w:val="16"/>
                <w:szCs w:val="20"/>
              </w:rPr>
              <w:t>Financial Counselling and Advocacy (T447) - People and communities affected by disasters (U1021)</w:t>
            </w:r>
          </w:p>
        </w:tc>
        <w:tc>
          <w:tcPr>
            <w:tcW w:w="992" w:type="dxa"/>
            <w:noWrap/>
            <w:hideMark/>
          </w:tcPr>
          <w:p w14:paraId="2D92D5D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5237B37"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6D3AD773"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05685B54"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0F84656F"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3D2606FD" w14:textId="77777777" w:rsidTr="007D206A">
        <w:trPr>
          <w:trHeight w:val="290"/>
        </w:trPr>
        <w:tc>
          <w:tcPr>
            <w:tcW w:w="993" w:type="dxa"/>
            <w:noWrap/>
            <w:hideMark/>
          </w:tcPr>
          <w:p w14:paraId="179C9C28" w14:textId="77777777" w:rsidR="002A68BB" w:rsidRPr="00B1660D" w:rsidRDefault="002A68BB">
            <w:pPr>
              <w:rPr>
                <w:rFonts w:cs="Arial"/>
                <w:sz w:val="16"/>
                <w:szCs w:val="20"/>
              </w:rPr>
            </w:pPr>
            <w:r w:rsidRPr="00B1660D">
              <w:rPr>
                <w:rFonts w:cs="Arial"/>
                <w:sz w:val="16"/>
                <w:szCs w:val="20"/>
              </w:rPr>
              <w:t>T447-U1021</w:t>
            </w:r>
          </w:p>
        </w:tc>
        <w:tc>
          <w:tcPr>
            <w:tcW w:w="3261" w:type="dxa"/>
            <w:noWrap/>
            <w:hideMark/>
          </w:tcPr>
          <w:p w14:paraId="6E1F6A38" w14:textId="77777777" w:rsidR="002A68BB" w:rsidRPr="00B1660D" w:rsidRDefault="002A68BB">
            <w:pPr>
              <w:rPr>
                <w:rFonts w:cs="Arial"/>
                <w:sz w:val="16"/>
                <w:szCs w:val="20"/>
              </w:rPr>
            </w:pPr>
            <w:r w:rsidRPr="00B1660D">
              <w:rPr>
                <w:rFonts w:cs="Arial"/>
                <w:sz w:val="16"/>
                <w:szCs w:val="20"/>
              </w:rPr>
              <w:t>Financial Counselling and Advocacy (T447) - People and communities affected by disasters (U1021)</w:t>
            </w:r>
          </w:p>
        </w:tc>
        <w:tc>
          <w:tcPr>
            <w:tcW w:w="992" w:type="dxa"/>
            <w:noWrap/>
            <w:hideMark/>
          </w:tcPr>
          <w:p w14:paraId="463ACF51"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93042B2"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2B7B9290"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3EB2675E"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5D345ECF"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2F83F95D" w14:textId="77777777" w:rsidTr="007D206A">
        <w:trPr>
          <w:trHeight w:val="290"/>
        </w:trPr>
        <w:tc>
          <w:tcPr>
            <w:tcW w:w="993" w:type="dxa"/>
            <w:noWrap/>
            <w:hideMark/>
          </w:tcPr>
          <w:p w14:paraId="76E6DEF0" w14:textId="77777777" w:rsidR="002A68BB" w:rsidRPr="00B1660D" w:rsidRDefault="002A68BB">
            <w:pPr>
              <w:rPr>
                <w:rFonts w:cs="Arial"/>
                <w:sz w:val="16"/>
                <w:szCs w:val="20"/>
              </w:rPr>
            </w:pPr>
            <w:r w:rsidRPr="00B1660D">
              <w:rPr>
                <w:rFonts w:cs="Arial"/>
                <w:sz w:val="16"/>
                <w:szCs w:val="20"/>
              </w:rPr>
              <w:t>T447-U1021</w:t>
            </w:r>
          </w:p>
        </w:tc>
        <w:tc>
          <w:tcPr>
            <w:tcW w:w="3261" w:type="dxa"/>
            <w:noWrap/>
            <w:hideMark/>
          </w:tcPr>
          <w:p w14:paraId="1203A4E3" w14:textId="77777777" w:rsidR="002A68BB" w:rsidRPr="00B1660D" w:rsidRDefault="002A68BB">
            <w:pPr>
              <w:rPr>
                <w:rFonts w:cs="Arial"/>
                <w:sz w:val="16"/>
                <w:szCs w:val="20"/>
              </w:rPr>
            </w:pPr>
            <w:r w:rsidRPr="00B1660D">
              <w:rPr>
                <w:rFonts w:cs="Arial"/>
                <w:sz w:val="16"/>
                <w:szCs w:val="20"/>
              </w:rPr>
              <w:t>Financial Counselling and Advocacy (T447) - People and communities affected by disasters (U1021)</w:t>
            </w:r>
          </w:p>
        </w:tc>
        <w:tc>
          <w:tcPr>
            <w:tcW w:w="992" w:type="dxa"/>
            <w:noWrap/>
            <w:hideMark/>
          </w:tcPr>
          <w:p w14:paraId="30D94A25"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AFE3154"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24B72CB9"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223B7A71"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5ED51498" w14:textId="1BBB85C3"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5D719570" w14:textId="77777777" w:rsidTr="007D206A">
        <w:trPr>
          <w:trHeight w:val="290"/>
        </w:trPr>
        <w:tc>
          <w:tcPr>
            <w:tcW w:w="993" w:type="dxa"/>
            <w:noWrap/>
            <w:hideMark/>
          </w:tcPr>
          <w:p w14:paraId="75023F12" w14:textId="77777777" w:rsidR="002A68BB" w:rsidRPr="00B1660D" w:rsidRDefault="002A68BB">
            <w:pPr>
              <w:rPr>
                <w:rFonts w:cs="Arial"/>
                <w:sz w:val="16"/>
                <w:szCs w:val="20"/>
              </w:rPr>
            </w:pPr>
            <w:r w:rsidRPr="00B1660D">
              <w:rPr>
                <w:rFonts w:cs="Arial"/>
                <w:sz w:val="16"/>
                <w:szCs w:val="20"/>
              </w:rPr>
              <w:t>T447-U1021</w:t>
            </w:r>
          </w:p>
        </w:tc>
        <w:tc>
          <w:tcPr>
            <w:tcW w:w="3261" w:type="dxa"/>
            <w:noWrap/>
            <w:hideMark/>
          </w:tcPr>
          <w:p w14:paraId="723A9105" w14:textId="77777777" w:rsidR="002A68BB" w:rsidRPr="00B1660D" w:rsidRDefault="002A68BB">
            <w:pPr>
              <w:rPr>
                <w:rFonts w:cs="Arial"/>
                <w:sz w:val="16"/>
                <w:szCs w:val="20"/>
              </w:rPr>
            </w:pPr>
            <w:r w:rsidRPr="00B1660D">
              <w:rPr>
                <w:rFonts w:cs="Arial"/>
                <w:sz w:val="16"/>
                <w:szCs w:val="20"/>
              </w:rPr>
              <w:t>Financial Counselling and Advocacy (T447) - People and communities affected by disasters (U1021)</w:t>
            </w:r>
          </w:p>
        </w:tc>
        <w:tc>
          <w:tcPr>
            <w:tcW w:w="992" w:type="dxa"/>
            <w:noWrap/>
            <w:hideMark/>
          </w:tcPr>
          <w:p w14:paraId="4BDA53D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1CF5605"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5A23BB68"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27D96A76"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5AD5F700"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14DCDD32" w14:textId="77777777" w:rsidTr="007D206A">
        <w:trPr>
          <w:trHeight w:val="290"/>
        </w:trPr>
        <w:tc>
          <w:tcPr>
            <w:tcW w:w="993" w:type="dxa"/>
            <w:noWrap/>
            <w:hideMark/>
          </w:tcPr>
          <w:p w14:paraId="697ECCBE" w14:textId="77777777" w:rsidR="002A68BB" w:rsidRPr="00B1660D" w:rsidRDefault="002A68BB">
            <w:pPr>
              <w:rPr>
                <w:rFonts w:cs="Arial"/>
                <w:sz w:val="16"/>
                <w:szCs w:val="20"/>
              </w:rPr>
            </w:pPr>
            <w:r w:rsidRPr="00B1660D">
              <w:rPr>
                <w:rFonts w:cs="Arial"/>
                <w:sz w:val="16"/>
                <w:szCs w:val="20"/>
              </w:rPr>
              <w:t>T447-U5230</w:t>
            </w:r>
          </w:p>
        </w:tc>
        <w:tc>
          <w:tcPr>
            <w:tcW w:w="3261" w:type="dxa"/>
            <w:noWrap/>
            <w:hideMark/>
          </w:tcPr>
          <w:p w14:paraId="408173CF" w14:textId="77777777" w:rsidR="002A68BB" w:rsidRPr="00B1660D" w:rsidRDefault="002A68BB">
            <w:pPr>
              <w:rPr>
                <w:rFonts w:cs="Arial"/>
                <w:sz w:val="16"/>
                <w:szCs w:val="20"/>
              </w:rPr>
            </w:pPr>
            <w:r w:rsidRPr="00B1660D">
              <w:rPr>
                <w:rFonts w:cs="Arial"/>
                <w:sz w:val="16"/>
                <w:szCs w:val="20"/>
              </w:rPr>
              <w:t>Financial Counselling and Advocacy (T447) - Service Providers including NGOs and local councils Industry (U5230)</w:t>
            </w:r>
          </w:p>
        </w:tc>
        <w:tc>
          <w:tcPr>
            <w:tcW w:w="992" w:type="dxa"/>
            <w:noWrap/>
            <w:hideMark/>
          </w:tcPr>
          <w:p w14:paraId="41449D6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0580E2E"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4D24BB4C"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1532427B"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442D31D0"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79E884FE" w14:textId="77777777" w:rsidTr="007D206A">
        <w:trPr>
          <w:trHeight w:val="290"/>
        </w:trPr>
        <w:tc>
          <w:tcPr>
            <w:tcW w:w="993" w:type="dxa"/>
            <w:noWrap/>
            <w:hideMark/>
          </w:tcPr>
          <w:p w14:paraId="781E7877" w14:textId="77777777" w:rsidR="002A68BB" w:rsidRPr="00B1660D" w:rsidRDefault="002A68BB">
            <w:pPr>
              <w:rPr>
                <w:rFonts w:cs="Arial"/>
                <w:sz w:val="16"/>
                <w:szCs w:val="20"/>
              </w:rPr>
            </w:pPr>
            <w:r w:rsidRPr="00B1660D">
              <w:rPr>
                <w:rFonts w:cs="Arial"/>
                <w:sz w:val="16"/>
                <w:szCs w:val="20"/>
              </w:rPr>
              <w:t>T447-U5230</w:t>
            </w:r>
          </w:p>
        </w:tc>
        <w:tc>
          <w:tcPr>
            <w:tcW w:w="3261" w:type="dxa"/>
            <w:noWrap/>
            <w:hideMark/>
          </w:tcPr>
          <w:p w14:paraId="44005B00" w14:textId="77777777" w:rsidR="002A68BB" w:rsidRPr="00B1660D" w:rsidRDefault="002A68BB">
            <w:pPr>
              <w:rPr>
                <w:rFonts w:cs="Arial"/>
                <w:sz w:val="16"/>
                <w:szCs w:val="20"/>
              </w:rPr>
            </w:pPr>
            <w:r w:rsidRPr="00B1660D">
              <w:rPr>
                <w:rFonts w:cs="Arial"/>
                <w:sz w:val="16"/>
                <w:szCs w:val="20"/>
              </w:rPr>
              <w:t>Financial Counselling and Advocacy (T447) - Service Providers including NGOs and local councils Industry (U5230)</w:t>
            </w:r>
          </w:p>
        </w:tc>
        <w:tc>
          <w:tcPr>
            <w:tcW w:w="992" w:type="dxa"/>
            <w:noWrap/>
            <w:hideMark/>
          </w:tcPr>
          <w:p w14:paraId="5CAFECE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41F8ACB"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291C6EC8"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42D2AAC0"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26ED5527"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6B857B61" w14:textId="77777777" w:rsidTr="007D206A">
        <w:trPr>
          <w:trHeight w:val="290"/>
        </w:trPr>
        <w:tc>
          <w:tcPr>
            <w:tcW w:w="993" w:type="dxa"/>
            <w:noWrap/>
            <w:hideMark/>
          </w:tcPr>
          <w:p w14:paraId="6842FD95" w14:textId="77777777" w:rsidR="002A68BB" w:rsidRPr="00B1660D" w:rsidRDefault="002A68BB">
            <w:pPr>
              <w:rPr>
                <w:rFonts w:cs="Arial"/>
                <w:sz w:val="16"/>
                <w:szCs w:val="20"/>
              </w:rPr>
            </w:pPr>
            <w:r w:rsidRPr="00B1660D">
              <w:rPr>
                <w:rFonts w:cs="Arial"/>
                <w:sz w:val="16"/>
                <w:szCs w:val="20"/>
              </w:rPr>
              <w:t>T447-U5230</w:t>
            </w:r>
          </w:p>
        </w:tc>
        <w:tc>
          <w:tcPr>
            <w:tcW w:w="3261" w:type="dxa"/>
            <w:noWrap/>
            <w:hideMark/>
          </w:tcPr>
          <w:p w14:paraId="6D0719F6" w14:textId="77777777" w:rsidR="002A68BB" w:rsidRPr="00B1660D" w:rsidRDefault="002A68BB">
            <w:pPr>
              <w:rPr>
                <w:rFonts w:cs="Arial"/>
                <w:sz w:val="16"/>
                <w:szCs w:val="20"/>
              </w:rPr>
            </w:pPr>
            <w:r w:rsidRPr="00B1660D">
              <w:rPr>
                <w:rFonts w:cs="Arial"/>
                <w:sz w:val="16"/>
                <w:szCs w:val="20"/>
              </w:rPr>
              <w:t>Financial Counselling and Advocacy (T447) - Service Providers including NGOs and local councils Industry (U5230)</w:t>
            </w:r>
          </w:p>
        </w:tc>
        <w:tc>
          <w:tcPr>
            <w:tcW w:w="992" w:type="dxa"/>
            <w:noWrap/>
            <w:hideMark/>
          </w:tcPr>
          <w:p w14:paraId="447BF49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263395E"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139CB64D"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7E0A51B4"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6CED6D42"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79B6DD14" w14:textId="77777777" w:rsidTr="007D206A">
        <w:trPr>
          <w:trHeight w:val="290"/>
        </w:trPr>
        <w:tc>
          <w:tcPr>
            <w:tcW w:w="993" w:type="dxa"/>
            <w:noWrap/>
            <w:hideMark/>
          </w:tcPr>
          <w:p w14:paraId="7ADB228F" w14:textId="77777777" w:rsidR="002A68BB" w:rsidRPr="00B1660D" w:rsidRDefault="002A68BB">
            <w:pPr>
              <w:rPr>
                <w:rFonts w:cs="Arial"/>
                <w:sz w:val="16"/>
                <w:szCs w:val="20"/>
              </w:rPr>
            </w:pPr>
            <w:r w:rsidRPr="00B1660D">
              <w:rPr>
                <w:rFonts w:cs="Arial"/>
                <w:sz w:val="16"/>
                <w:szCs w:val="20"/>
              </w:rPr>
              <w:t>T447-U5230</w:t>
            </w:r>
          </w:p>
        </w:tc>
        <w:tc>
          <w:tcPr>
            <w:tcW w:w="3261" w:type="dxa"/>
            <w:noWrap/>
            <w:hideMark/>
          </w:tcPr>
          <w:p w14:paraId="43C9BE90" w14:textId="77777777" w:rsidR="002A68BB" w:rsidRPr="00B1660D" w:rsidRDefault="002A68BB">
            <w:pPr>
              <w:rPr>
                <w:rFonts w:cs="Arial"/>
                <w:sz w:val="16"/>
                <w:szCs w:val="20"/>
              </w:rPr>
            </w:pPr>
            <w:r w:rsidRPr="00B1660D">
              <w:rPr>
                <w:rFonts w:cs="Arial"/>
                <w:sz w:val="16"/>
                <w:szCs w:val="20"/>
              </w:rPr>
              <w:t>Financial Counselling and Advocacy (T447) - Service Providers including NGOs and local councils Industry (U5230)</w:t>
            </w:r>
          </w:p>
        </w:tc>
        <w:tc>
          <w:tcPr>
            <w:tcW w:w="992" w:type="dxa"/>
            <w:noWrap/>
            <w:hideMark/>
          </w:tcPr>
          <w:p w14:paraId="2DA0627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CEE6C5B"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61BFEC4C"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1AD90896"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132B2854"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595E62DD" w14:textId="77777777" w:rsidTr="007D206A">
        <w:trPr>
          <w:trHeight w:val="290"/>
        </w:trPr>
        <w:tc>
          <w:tcPr>
            <w:tcW w:w="993" w:type="dxa"/>
            <w:noWrap/>
            <w:hideMark/>
          </w:tcPr>
          <w:p w14:paraId="774C3BCD" w14:textId="77777777" w:rsidR="002A68BB" w:rsidRPr="00B1660D" w:rsidRDefault="002A68BB">
            <w:pPr>
              <w:rPr>
                <w:rFonts w:cs="Arial"/>
                <w:sz w:val="16"/>
                <w:szCs w:val="20"/>
              </w:rPr>
            </w:pPr>
            <w:r w:rsidRPr="00B1660D">
              <w:rPr>
                <w:rFonts w:cs="Arial"/>
                <w:sz w:val="16"/>
                <w:szCs w:val="20"/>
              </w:rPr>
              <w:t>T447-U5230</w:t>
            </w:r>
          </w:p>
        </w:tc>
        <w:tc>
          <w:tcPr>
            <w:tcW w:w="3261" w:type="dxa"/>
            <w:noWrap/>
            <w:hideMark/>
          </w:tcPr>
          <w:p w14:paraId="429F2B46" w14:textId="77777777" w:rsidR="002A68BB" w:rsidRPr="00B1660D" w:rsidRDefault="002A68BB">
            <w:pPr>
              <w:rPr>
                <w:rFonts w:cs="Arial"/>
                <w:sz w:val="16"/>
                <w:szCs w:val="20"/>
              </w:rPr>
            </w:pPr>
            <w:r w:rsidRPr="00B1660D">
              <w:rPr>
                <w:rFonts w:cs="Arial"/>
                <w:sz w:val="16"/>
                <w:szCs w:val="20"/>
              </w:rPr>
              <w:t>Financial Counselling and Advocacy (T447) - Service Providers including NGOs and local councils Industry (U5230)</w:t>
            </w:r>
          </w:p>
        </w:tc>
        <w:tc>
          <w:tcPr>
            <w:tcW w:w="992" w:type="dxa"/>
            <w:noWrap/>
            <w:hideMark/>
          </w:tcPr>
          <w:p w14:paraId="6F4BE36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D5F2754"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56749DC0"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52D4BF97"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46C6F2D3"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3F1F82A8" w14:textId="77777777" w:rsidTr="007D206A">
        <w:trPr>
          <w:trHeight w:val="290"/>
        </w:trPr>
        <w:tc>
          <w:tcPr>
            <w:tcW w:w="993" w:type="dxa"/>
            <w:noWrap/>
            <w:hideMark/>
          </w:tcPr>
          <w:p w14:paraId="1503ACCD" w14:textId="77777777" w:rsidR="002A68BB" w:rsidRPr="00B1660D" w:rsidRDefault="002A68BB">
            <w:pPr>
              <w:rPr>
                <w:rFonts w:cs="Arial"/>
                <w:sz w:val="16"/>
                <w:szCs w:val="20"/>
              </w:rPr>
            </w:pPr>
            <w:r w:rsidRPr="00B1660D">
              <w:rPr>
                <w:rFonts w:cs="Arial"/>
                <w:sz w:val="16"/>
                <w:szCs w:val="20"/>
              </w:rPr>
              <w:t>T447-U5230</w:t>
            </w:r>
          </w:p>
        </w:tc>
        <w:tc>
          <w:tcPr>
            <w:tcW w:w="3261" w:type="dxa"/>
            <w:noWrap/>
            <w:hideMark/>
          </w:tcPr>
          <w:p w14:paraId="4908F942" w14:textId="77777777" w:rsidR="002A68BB" w:rsidRPr="00B1660D" w:rsidRDefault="002A68BB">
            <w:pPr>
              <w:rPr>
                <w:rFonts w:cs="Arial"/>
                <w:sz w:val="16"/>
                <w:szCs w:val="20"/>
              </w:rPr>
            </w:pPr>
            <w:r w:rsidRPr="00B1660D">
              <w:rPr>
                <w:rFonts w:cs="Arial"/>
                <w:sz w:val="16"/>
                <w:szCs w:val="20"/>
              </w:rPr>
              <w:t>Financial Counselling and Advocacy (T447) - Service Providers including NGOs and local councils Industry (U5230)</w:t>
            </w:r>
          </w:p>
        </w:tc>
        <w:tc>
          <w:tcPr>
            <w:tcW w:w="992" w:type="dxa"/>
            <w:noWrap/>
            <w:hideMark/>
          </w:tcPr>
          <w:p w14:paraId="784F291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FE79E6A"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43B4FA2F"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10EEC753"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3361845C"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56AA6A87" w14:textId="77777777" w:rsidTr="007D206A">
        <w:trPr>
          <w:trHeight w:val="290"/>
        </w:trPr>
        <w:tc>
          <w:tcPr>
            <w:tcW w:w="993" w:type="dxa"/>
            <w:noWrap/>
            <w:hideMark/>
          </w:tcPr>
          <w:p w14:paraId="36E43A94" w14:textId="77777777" w:rsidR="002A68BB" w:rsidRPr="00B1660D" w:rsidRDefault="002A68BB">
            <w:pPr>
              <w:rPr>
                <w:rFonts w:cs="Arial"/>
                <w:sz w:val="16"/>
                <w:szCs w:val="20"/>
              </w:rPr>
            </w:pPr>
            <w:r w:rsidRPr="00B1660D">
              <w:rPr>
                <w:rFonts w:cs="Arial"/>
                <w:sz w:val="16"/>
                <w:szCs w:val="20"/>
              </w:rPr>
              <w:lastRenderedPageBreak/>
              <w:t>T447-U5230</w:t>
            </w:r>
          </w:p>
        </w:tc>
        <w:tc>
          <w:tcPr>
            <w:tcW w:w="3261" w:type="dxa"/>
            <w:noWrap/>
            <w:hideMark/>
          </w:tcPr>
          <w:p w14:paraId="6CA8078B" w14:textId="77777777" w:rsidR="002A68BB" w:rsidRPr="00B1660D" w:rsidRDefault="002A68BB">
            <w:pPr>
              <w:rPr>
                <w:rFonts w:cs="Arial"/>
                <w:sz w:val="16"/>
                <w:szCs w:val="20"/>
              </w:rPr>
            </w:pPr>
            <w:r w:rsidRPr="00B1660D">
              <w:rPr>
                <w:rFonts w:cs="Arial"/>
                <w:sz w:val="16"/>
                <w:szCs w:val="20"/>
              </w:rPr>
              <w:t>Financial Counselling and Advocacy (T447) - Service Providers including NGOs and local councils Industry (U5230)</w:t>
            </w:r>
          </w:p>
        </w:tc>
        <w:tc>
          <w:tcPr>
            <w:tcW w:w="992" w:type="dxa"/>
            <w:noWrap/>
            <w:hideMark/>
          </w:tcPr>
          <w:p w14:paraId="0536602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2136700"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0D6332A3"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319A3D34"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052AD141" w14:textId="5D583E75"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79D23B32" w14:textId="77777777" w:rsidTr="007D206A">
        <w:trPr>
          <w:trHeight w:val="290"/>
        </w:trPr>
        <w:tc>
          <w:tcPr>
            <w:tcW w:w="993" w:type="dxa"/>
            <w:noWrap/>
            <w:hideMark/>
          </w:tcPr>
          <w:p w14:paraId="62C5948F" w14:textId="77777777" w:rsidR="002A68BB" w:rsidRPr="00B1660D" w:rsidRDefault="002A68BB">
            <w:pPr>
              <w:rPr>
                <w:rFonts w:cs="Arial"/>
                <w:sz w:val="16"/>
                <w:szCs w:val="20"/>
              </w:rPr>
            </w:pPr>
            <w:r w:rsidRPr="00B1660D">
              <w:rPr>
                <w:rFonts w:cs="Arial"/>
                <w:sz w:val="16"/>
                <w:szCs w:val="20"/>
              </w:rPr>
              <w:t>T447-U5230</w:t>
            </w:r>
          </w:p>
        </w:tc>
        <w:tc>
          <w:tcPr>
            <w:tcW w:w="3261" w:type="dxa"/>
            <w:noWrap/>
            <w:hideMark/>
          </w:tcPr>
          <w:p w14:paraId="50E111C8" w14:textId="77777777" w:rsidR="002A68BB" w:rsidRPr="00B1660D" w:rsidRDefault="002A68BB">
            <w:pPr>
              <w:rPr>
                <w:rFonts w:cs="Arial"/>
                <w:sz w:val="16"/>
                <w:szCs w:val="20"/>
              </w:rPr>
            </w:pPr>
            <w:r w:rsidRPr="00B1660D">
              <w:rPr>
                <w:rFonts w:cs="Arial"/>
                <w:sz w:val="16"/>
                <w:szCs w:val="20"/>
              </w:rPr>
              <w:t>Financial Counselling and Advocacy (T447) - Service Providers including NGOs and local councils Industry (U5230)</w:t>
            </w:r>
          </w:p>
        </w:tc>
        <w:tc>
          <w:tcPr>
            <w:tcW w:w="992" w:type="dxa"/>
            <w:noWrap/>
            <w:hideMark/>
          </w:tcPr>
          <w:p w14:paraId="65740BB5"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FF207BB"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731F56C4"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14508222"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6F9D1F9A"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7CEAEABB" w14:textId="77777777" w:rsidTr="007D206A">
        <w:trPr>
          <w:trHeight w:val="290"/>
        </w:trPr>
        <w:tc>
          <w:tcPr>
            <w:tcW w:w="993" w:type="dxa"/>
            <w:noWrap/>
            <w:hideMark/>
          </w:tcPr>
          <w:p w14:paraId="1135EEDE" w14:textId="77777777" w:rsidR="002A68BB" w:rsidRPr="00B1660D" w:rsidRDefault="002A68BB">
            <w:pPr>
              <w:rPr>
                <w:rFonts w:cs="Arial"/>
                <w:sz w:val="16"/>
                <w:szCs w:val="20"/>
              </w:rPr>
            </w:pPr>
            <w:r w:rsidRPr="00B1660D">
              <w:rPr>
                <w:rFonts w:cs="Arial"/>
                <w:sz w:val="16"/>
                <w:szCs w:val="20"/>
              </w:rPr>
              <w:t>Toth-U1021</w:t>
            </w:r>
          </w:p>
        </w:tc>
        <w:tc>
          <w:tcPr>
            <w:tcW w:w="3261" w:type="dxa"/>
            <w:noWrap/>
            <w:hideMark/>
          </w:tcPr>
          <w:p w14:paraId="5D197E4F" w14:textId="77777777" w:rsidR="002A68BB" w:rsidRPr="00B1660D" w:rsidRDefault="002A68BB">
            <w:pPr>
              <w:rPr>
                <w:rFonts w:cs="Arial"/>
                <w:sz w:val="16"/>
                <w:szCs w:val="20"/>
              </w:rPr>
            </w:pPr>
            <w:r w:rsidRPr="00B1660D">
              <w:rPr>
                <w:rFonts w:cs="Arial"/>
                <w:sz w:val="16"/>
                <w:szCs w:val="20"/>
              </w:rPr>
              <w:t>Other Services (Toth) - People and communities affected by disasters (U1021)</w:t>
            </w:r>
          </w:p>
        </w:tc>
        <w:tc>
          <w:tcPr>
            <w:tcW w:w="992" w:type="dxa"/>
            <w:noWrap/>
            <w:hideMark/>
          </w:tcPr>
          <w:p w14:paraId="360F775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A62FC63"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12790E07"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491BCE87"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4ACEDC6C"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1E6A5D7A" w14:textId="77777777" w:rsidTr="007D206A">
        <w:trPr>
          <w:trHeight w:val="290"/>
        </w:trPr>
        <w:tc>
          <w:tcPr>
            <w:tcW w:w="993" w:type="dxa"/>
            <w:noWrap/>
            <w:hideMark/>
          </w:tcPr>
          <w:p w14:paraId="5B3BFD6B" w14:textId="77777777" w:rsidR="002A68BB" w:rsidRPr="00B1660D" w:rsidRDefault="002A68BB">
            <w:pPr>
              <w:rPr>
                <w:rFonts w:cs="Arial"/>
                <w:sz w:val="16"/>
                <w:szCs w:val="20"/>
              </w:rPr>
            </w:pPr>
            <w:r w:rsidRPr="00B1660D">
              <w:rPr>
                <w:rFonts w:cs="Arial"/>
                <w:sz w:val="16"/>
                <w:szCs w:val="20"/>
              </w:rPr>
              <w:t>Toth-U1021</w:t>
            </w:r>
          </w:p>
        </w:tc>
        <w:tc>
          <w:tcPr>
            <w:tcW w:w="3261" w:type="dxa"/>
            <w:noWrap/>
            <w:hideMark/>
          </w:tcPr>
          <w:p w14:paraId="2775EAE2" w14:textId="77777777" w:rsidR="002A68BB" w:rsidRPr="00B1660D" w:rsidRDefault="002A68BB">
            <w:pPr>
              <w:rPr>
                <w:rFonts w:cs="Arial"/>
                <w:sz w:val="16"/>
                <w:szCs w:val="20"/>
              </w:rPr>
            </w:pPr>
            <w:r w:rsidRPr="00B1660D">
              <w:rPr>
                <w:rFonts w:cs="Arial"/>
                <w:sz w:val="16"/>
                <w:szCs w:val="20"/>
              </w:rPr>
              <w:t>Other Services (Toth) - People and communities affected by disasters (U1021)</w:t>
            </w:r>
          </w:p>
        </w:tc>
        <w:tc>
          <w:tcPr>
            <w:tcW w:w="992" w:type="dxa"/>
            <w:noWrap/>
            <w:hideMark/>
          </w:tcPr>
          <w:p w14:paraId="71C0A0F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5ECEF4B"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6DA4BA94"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6396B1A8"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272A5778"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51A10762" w14:textId="77777777" w:rsidTr="007D206A">
        <w:trPr>
          <w:trHeight w:val="290"/>
        </w:trPr>
        <w:tc>
          <w:tcPr>
            <w:tcW w:w="993" w:type="dxa"/>
            <w:noWrap/>
            <w:hideMark/>
          </w:tcPr>
          <w:p w14:paraId="7190E4B6" w14:textId="77777777" w:rsidR="002A68BB" w:rsidRPr="00B1660D" w:rsidRDefault="002A68BB">
            <w:pPr>
              <w:rPr>
                <w:rFonts w:cs="Arial"/>
                <w:sz w:val="16"/>
                <w:szCs w:val="20"/>
              </w:rPr>
            </w:pPr>
            <w:r w:rsidRPr="00B1660D">
              <w:rPr>
                <w:rFonts w:cs="Arial"/>
                <w:sz w:val="16"/>
                <w:szCs w:val="20"/>
              </w:rPr>
              <w:t>Toth-U1021</w:t>
            </w:r>
          </w:p>
        </w:tc>
        <w:tc>
          <w:tcPr>
            <w:tcW w:w="3261" w:type="dxa"/>
            <w:noWrap/>
            <w:hideMark/>
          </w:tcPr>
          <w:p w14:paraId="5EA320B0" w14:textId="77777777" w:rsidR="002A68BB" w:rsidRPr="00B1660D" w:rsidRDefault="002A68BB">
            <w:pPr>
              <w:rPr>
                <w:rFonts w:cs="Arial"/>
                <w:sz w:val="16"/>
                <w:szCs w:val="20"/>
              </w:rPr>
            </w:pPr>
            <w:r w:rsidRPr="00B1660D">
              <w:rPr>
                <w:rFonts w:cs="Arial"/>
                <w:sz w:val="16"/>
                <w:szCs w:val="20"/>
              </w:rPr>
              <w:t>Other Services (Toth) - People and communities affected by disasters (U1021)</w:t>
            </w:r>
          </w:p>
        </w:tc>
        <w:tc>
          <w:tcPr>
            <w:tcW w:w="992" w:type="dxa"/>
            <w:noWrap/>
            <w:hideMark/>
          </w:tcPr>
          <w:p w14:paraId="3329E27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8E1E9F6"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3DD97070"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59BB4C02"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015FC1F8"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37E9E14E" w14:textId="77777777" w:rsidTr="007D206A">
        <w:trPr>
          <w:trHeight w:val="290"/>
        </w:trPr>
        <w:tc>
          <w:tcPr>
            <w:tcW w:w="993" w:type="dxa"/>
            <w:noWrap/>
            <w:hideMark/>
          </w:tcPr>
          <w:p w14:paraId="29A50E99" w14:textId="77777777" w:rsidR="002A68BB" w:rsidRPr="00B1660D" w:rsidRDefault="002A68BB">
            <w:pPr>
              <w:rPr>
                <w:rFonts w:cs="Arial"/>
                <w:sz w:val="16"/>
                <w:szCs w:val="20"/>
              </w:rPr>
            </w:pPr>
            <w:r w:rsidRPr="00B1660D">
              <w:rPr>
                <w:rFonts w:cs="Arial"/>
                <w:sz w:val="16"/>
                <w:szCs w:val="20"/>
              </w:rPr>
              <w:t>Toth-U1021</w:t>
            </w:r>
          </w:p>
        </w:tc>
        <w:tc>
          <w:tcPr>
            <w:tcW w:w="3261" w:type="dxa"/>
            <w:noWrap/>
            <w:hideMark/>
          </w:tcPr>
          <w:p w14:paraId="3C2DDA46" w14:textId="77777777" w:rsidR="002A68BB" w:rsidRPr="00B1660D" w:rsidRDefault="002A68BB">
            <w:pPr>
              <w:rPr>
                <w:rFonts w:cs="Arial"/>
                <w:sz w:val="16"/>
                <w:szCs w:val="20"/>
              </w:rPr>
            </w:pPr>
            <w:r w:rsidRPr="00B1660D">
              <w:rPr>
                <w:rFonts w:cs="Arial"/>
                <w:sz w:val="16"/>
                <w:szCs w:val="20"/>
              </w:rPr>
              <w:t>Other Services (Toth) - People and communities affected by disasters (U1021)</w:t>
            </w:r>
          </w:p>
        </w:tc>
        <w:tc>
          <w:tcPr>
            <w:tcW w:w="992" w:type="dxa"/>
            <w:noWrap/>
            <w:hideMark/>
          </w:tcPr>
          <w:p w14:paraId="461B8F5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A56C344"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5D8DC631"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22F93260"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4D0E47EB"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7B61BC81" w14:textId="77777777" w:rsidTr="007D206A">
        <w:trPr>
          <w:trHeight w:val="290"/>
        </w:trPr>
        <w:tc>
          <w:tcPr>
            <w:tcW w:w="993" w:type="dxa"/>
            <w:noWrap/>
            <w:hideMark/>
          </w:tcPr>
          <w:p w14:paraId="22754C7F" w14:textId="77777777" w:rsidR="002A68BB" w:rsidRPr="00B1660D" w:rsidRDefault="002A68BB">
            <w:pPr>
              <w:rPr>
                <w:rFonts w:cs="Arial"/>
                <w:sz w:val="16"/>
                <w:szCs w:val="20"/>
              </w:rPr>
            </w:pPr>
            <w:r w:rsidRPr="00B1660D">
              <w:rPr>
                <w:rFonts w:cs="Arial"/>
                <w:sz w:val="16"/>
                <w:szCs w:val="20"/>
              </w:rPr>
              <w:t>Toth-U1021</w:t>
            </w:r>
          </w:p>
        </w:tc>
        <w:tc>
          <w:tcPr>
            <w:tcW w:w="3261" w:type="dxa"/>
            <w:noWrap/>
            <w:hideMark/>
          </w:tcPr>
          <w:p w14:paraId="090471D7" w14:textId="77777777" w:rsidR="002A68BB" w:rsidRPr="00B1660D" w:rsidRDefault="002A68BB">
            <w:pPr>
              <w:rPr>
                <w:rFonts w:cs="Arial"/>
                <w:sz w:val="16"/>
                <w:szCs w:val="20"/>
              </w:rPr>
            </w:pPr>
            <w:r w:rsidRPr="00B1660D">
              <w:rPr>
                <w:rFonts w:cs="Arial"/>
                <w:sz w:val="16"/>
                <w:szCs w:val="20"/>
              </w:rPr>
              <w:t>Other Services (Toth) - People and communities affected by disasters (U1021)</w:t>
            </w:r>
          </w:p>
        </w:tc>
        <w:tc>
          <w:tcPr>
            <w:tcW w:w="992" w:type="dxa"/>
            <w:noWrap/>
            <w:hideMark/>
          </w:tcPr>
          <w:p w14:paraId="0A90067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25405E0"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7C7240A2"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46267406"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4C3DD6AE"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6957798E" w14:textId="77777777" w:rsidTr="007D206A">
        <w:trPr>
          <w:trHeight w:val="290"/>
        </w:trPr>
        <w:tc>
          <w:tcPr>
            <w:tcW w:w="993" w:type="dxa"/>
            <w:noWrap/>
            <w:hideMark/>
          </w:tcPr>
          <w:p w14:paraId="6F89A542" w14:textId="77777777" w:rsidR="002A68BB" w:rsidRPr="00B1660D" w:rsidRDefault="002A68BB">
            <w:pPr>
              <w:rPr>
                <w:rFonts w:cs="Arial"/>
                <w:sz w:val="16"/>
                <w:szCs w:val="20"/>
              </w:rPr>
            </w:pPr>
            <w:r w:rsidRPr="00B1660D">
              <w:rPr>
                <w:rFonts w:cs="Arial"/>
                <w:sz w:val="16"/>
                <w:szCs w:val="20"/>
              </w:rPr>
              <w:t>Toth-U1021</w:t>
            </w:r>
          </w:p>
        </w:tc>
        <w:tc>
          <w:tcPr>
            <w:tcW w:w="3261" w:type="dxa"/>
            <w:noWrap/>
            <w:hideMark/>
          </w:tcPr>
          <w:p w14:paraId="0E95D3AF" w14:textId="77777777" w:rsidR="002A68BB" w:rsidRPr="00B1660D" w:rsidRDefault="002A68BB">
            <w:pPr>
              <w:rPr>
                <w:rFonts w:cs="Arial"/>
                <w:sz w:val="16"/>
                <w:szCs w:val="20"/>
              </w:rPr>
            </w:pPr>
            <w:r w:rsidRPr="00B1660D">
              <w:rPr>
                <w:rFonts w:cs="Arial"/>
                <w:sz w:val="16"/>
                <w:szCs w:val="20"/>
              </w:rPr>
              <w:t>Other Services (Toth) - People and communities affected by disasters (U1021)</w:t>
            </w:r>
          </w:p>
        </w:tc>
        <w:tc>
          <w:tcPr>
            <w:tcW w:w="992" w:type="dxa"/>
            <w:noWrap/>
            <w:hideMark/>
          </w:tcPr>
          <w:p w14:paraId="24E69A0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DB07E0D"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36E07B56"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5CE85813"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5887B5D4"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6379B9CF" w14:textId="77777777" w:rsidTr="007D206A">
        <w:trPr>
          <w:trHeight w:val="290"/>
        </w:trPr>
        <w:tc>
          <w:tcPr>
            <w:tcW w:w="993" w:type="dxa"/>
            <w:noWrap/>
            <w:hideMark/>
          </w:tcPr>
          <w:p w14:paraId="5BDF19DF" w14:textId="77777777" w:rsidR="002A68BB" w:rsidRPr="00B1660D" w:rsidRDefault="002A68BB">
            <w:pPr>
              <w:rPr>
                <w:rFonts w:cs="Arial"/>
                <w:sz w:val="16"/>
                <w:szCs w:val="20"/>
              </w:rPr>
            </w:pPr>
            <w:r w:rsidRPr="00B1660D">
              <w:rPr>
                <w:rFonts w:cs="Arial"/>
                <w:sz w:val="16"/>
                <w:szCs w:val="20"/>
              </w:rPr>
              <w:t>Toth-U1021</w:t>
            </w:r>
          </w:p>
        </w:tc>
        <w:tc>
          <w:tcPr>
            <w:tcW w:w="3261" w:type="dxa"/>
            <w:noWrap/>
            <w:hideMark/>
          </w:tcPr>
          <w:p w14:paraId="18F05F53" w14:textId="77777777" w:rsidR="002A68BB" w:rsidRPr="00B1660D" w:rsidRDefault="002A68BB">
            <w:pPr>
              <w:rPr>
                <w:rFonts w:cs="Arial"/>
                <w:sz w:val="16"/>
                <w:szCs w:val="20"/>
              </w:rPr>
            </w:pPr>
            <w:r w:rsidRPr="00B1660D">
              <w:rPr>
                <w:rFonts w:cs="Arial"/>
                <w:sz w:val="16"/>
                <w:szCs w:val="20"/>
              </w:rPr>
              <w:t>Other Services (Toth) - People and communities affected by disasters (U1021)</w:t>
            </w:r>
          </w:p>
        </w:tc>
        <w:tc>
          <w:tcPr>
            <w:tcW w:w="992" w:type="dxa"/>
            <w:noWrap/>
            <w:hideMark/>
          </w:tcPr>
          <w:p w14:paraId="5885A86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A9B3D0F"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50822BA9"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2CD1C99D"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07305000" w14:textId="351D94D9"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35C8AF9A" w14:textId="77777777" w:rsidTr="007D206A">
        <w:trPr>
          <w:trHeight w:val="290"/>
        </w:trPr>
        <w:tc>
          <w:tcPr>
            <w:tcW w:w="993" w:type="dxa"/>
            <w:noWrap/>
            <w:hideMark/>
          </w:tcPr>
          <w:p w14:paraId="4FDA21AD" w14:textId="77777777" w:rsidR="002A68BB" w:rsidRPr="00B1660D" w:rsidRDefault="002A68BB">
            <w:pPr>
              <w:rPr>
                <w:rFonts w:cs="Arial"/>
                <w:sz w:val="16"/>
                <w:szCs w:val="20"/>
              </w:rPr>
            </w:pPr>
            <w:r w:rsidRPr="00B1660D">
              <w:rPr>
                <w:rFonts w:cs="Arial"/>
                <w:sz w:val="16"/>
                <w:szCs w:val="20"/>
              </w:rPr>
              <w:t>Toth-U1021</w:t>
            </w:r>
          </w:p>
        </w:tc>
        <w:tc>
          <w:tcPr>
            <w:tcW w:w="3261" w:type="dxa"/>
            <w:noWrap/>
            <w:hideMark/>
          </w:tcPr>
          <w:p w14:paraId="7E4ABDC4" w14:textId="77777777" w:rsidR="002A68BB" w:rsidRPr="00B1660D" w:rsidRDefault="002A68BB">
            <w:pPr>
              <w:rPr>
                <w:rFonts w:cs="Arial"/>
                <w:sz w:val="16"/>
                <w:szCs w:val="20"/>
              </w:rPr>
            </w:pPr>
            <w:r w:rsidRPr="00B1660D">
              <w:rPr>
                <w:rFonts w:cs="Arial"/>
                <w:sz w:val="16"/>
                <w:szCs w:val="20"/>
              </w:rPr>
              <w:t>Other Services (Toth) - People and communities affected by disasters (U1021)</w:t>
            </w:r>
          </w:p>
        </w:tc>
        <w:tc>
          <w:tcPr>
            <w:tcW w:w="992" w:type="dxa"/>
            <w:noWrap/>
            <w:hideMark/>
          </w:tcPr>
          <w:p w14:paraId="145EF2D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99674C7"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3C0AADE4"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00BDD521"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0DA6098A"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548B544C" w14:textId="77777777" w:rsidTr="007D206A">
        <w:trPr>
          <w:trHeight w:val="290"/>
        </w:trPr>
        <w:tc>
          <w:tcPr>
            <w:tcW w:w="993" w:type="dxa"/>
            <w:noWrap/>
            <w:hideMark/>
          </w:tcPr>
          <w:p w14:paraId="6F057C53" w14:textId="77777777" w:rsidR="002A68BB" w:rsidRPr="00B1660D" w:rsidRDefault="002A68BB">
            <w:pPr>
              <w:rPr>
                <w:rFonts w:cs="Arial"/>
                <w:sz w:val="16"/>
                <w:szCs w:val="20"/>
              </w:rPr>
            </w:pPr>
            <w:r w:rsidRPr="00B1660D">
              <w:rPr>
                <w:rFonts w:cs="Arial"/>
                <w:sz w:val="16"/>
                <w:szCs w:val="20"/>
              </w:rPr>
              <w:t>Toth-U5230</w:t>
            </w:r>
          </w:p>
        </w:tc>
        <w:tc>
          <w:tcPr>
            <w:tcW w:w="3261" w:type="dxa"/>
            <w:noWrap/>
            <w:hideMark/>
          </w:tcPr>
          <w:p w14:paraId="407F6859" w14:textId="77777777" w:rsidR="002A68BB" w:rsidRPr="00B1660D" w:rsidRDefault="002A68BB">
            <w:pPr>
              <w:rPr>
                <w:rFonts w:cs="Arial"/>
                <w:sz w:val="16"/>
                <w:szCs w:val="20"/>
              </w:rPr>
            </w:pPr>
            <w:r w:rsidRPr="00B1660D">
              <w:rPr>
                <w:rFonts w:cs="Arial"/>
                <w:sz w:val="16"/>
                <w:szCs w:val="20"/>
              </w:rPr>
              <w:t>Other Services (Toth) - Service Providers including NGOs and local councils Industry (U5230)</w:t>
            </w:r>
          </w:p>
        </w:tc>
        <w:tc>
          <w:tcPr>
            <w:tcW w:w="992" w:type="dxa"/>
            <w:noWrap/>
            <w:hideMark/>
          </w:tcPr>
          <w:p w14:paraId="72D3034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430EE85"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043B1B65"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6A969235"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2D73F504"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23404223" w14:textId="77777777" w:rsidTr="007D206A">
        <w:trPr>
          <w:trHeight w:val="290"/>
        </w:trPr>
        <w:tc>
          <w:tcPr>
            <w:tcW w:w="993" w:type="dxa"/>
            <w:noWrap/>
            <w:hideMark/>
          </w:tcPr>
          <w:p w14:paraId="002DCA25" w14:textId="77777777" w:rsidR="002A68BB" w:rsidRPr="00B1660D" w:rsidRDefault="002A68BB">
            <w:pPr>
              <w:rPr>
                <w:rFonts w:cs="Arial"/>
                <w:sz w:val="16"/>
                <w:szCs w:val="20"/>
              </w:rPr>
            </w:pPr>
            <w:r w:rsidRPr="00B1660D">
              <w:rPr>
                <w:rFonts w:cs="Arial"/>
                <w:sz w:val="16"/>
                <w:szCs w:val="20"/>
              </w:rPr>
              <w:t>Toth-U5230</w:t>
            </w:r>
          </w:p>
        </w:tc>
        <w:tc>
          <w:tcPr>
            <w:tcW w:w="3261" w:type="dxa"/>
            <w:noWrap/>
            <w:hideMark/>
          </w:tcPr>
          <w:p w14:paraId="77B09B72" w14:textId="77777777" w:rsidR="002A68BB" w:rsidRPr="00B1660D" w:rsidRDefault="002A68BB">
            <w:pPr>
              <w:rPr>
                <w:rFonts w:cs="Arial"/>
                <w:sz w:val="16"/>
                <w:szCs w:val="20"/>
              </w:rPr>
            </w:pPr>
            <w:r w:rsidRPr="00B1660D">
              <w:rPr>
                <w:rFonts w:cs="Arial"/>
                <w:sz w:val="16"/>
                <w:szCs w:val="20"/>
              </w:rPr>
              <w:t>Other Services (Toth) - Service Providers including NGOs and local councils Industry (U5230)</w:t>
            </w:r>
          </w:p>
        </w:tc>
        <w:tc>
          <w:tcPr>
            <w:tcW w:w="992" w:type="dxa"/>
            <w:noWrap/>
            <w:hideMark/>
          </w:tcPr>
          <w:p w14:paraId="4D48527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A9140D3"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6170E06D"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425EA684"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4426E587"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0AE19FF2" w14:textId="77777777" w:rsidTr="007D206A">
        <w:trPr>
          <w:trHeight w:val="290"/>
        </w:trPr>
        <w:tc>
          <w:tcPr>
            <w:tcW w:w="993" w:type="dxa"/>
            <w:noWrap/>
            <w:hideMark/>
          </w:tcPr>
          <w:p w14:paraId="7336073D" w14:textId="77777777" w:rsidR="002A68BB" w:rsidRPr="00B1660D" w:rsidRDefault="002A68BB">
            <w:pPr>
              <w:rPr>
                <w:rFonts w:cs="Arial"/>
                <w:sz w:val="16"/>
                <w:szCs w:val="20"/>
              </w:rPr>
            </w:pPr>
            <w:r w:rsidRPr="00B1660D">
              <w:rPr>
                <w:rFonts w:cs="Arial"/>
                <w:sz w:val="16"/>
                <w:szCs w:val="20"/>
              </w:rPr>
              <w:t>Toth-U5230</w:t>
            </w:r>
          </w:p>
        </w:tc>
        <w:tc>
          <w:tcPr>
            <w:tcW w:w="3261" w:type="dxa"/>
            <w:noWrap/>
            <w:hideMark/>
          </w:tcPr>
          <w:p w14:paraId="7AC096C8" w14:textId="77777777" w:rsidR="002A68BB" w:rsidRPr="00B1660D" w:rsidRDefault="002A68BB">
            <w:pPr>
              <w:rPr>
                <w:rFonts w:cs="Arial"/>
                <w:sz w:val="16"/>
                <w:szCs w:val="20"/>
              </w:rPr>
            </w:pPr>
            <w:r w:rsidRPr="00B1660D">
              <w:rPr>
                <w:rFonts w:cs="Arial"/>
                <w:sz w:val="16"/>
                <w:szCs w:val="20"/>
              </w:rPr>
              <w:t>Other Services (Toth) - Service Providers including NGOs and local councils Industry (U5230)</w:t>
            </w:r>
          </w:p>
        </w:tc>
        <w:tc>
          <w:tcPr>
            <w:tcW w:w="992" w:type="dxa"/>
            <w:noWrap/>
            <w:hideMark/>
          </w:tcPr>
          <w:p w14:paraId="49657EF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5C419B3"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5F1AD7AB"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23D0ADB0"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17A4085D"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5ED6A1C3" w14:textId="77777777" w:rsidTr="007D206A">
        <w:trPr>
          <w:trHeight w:val="290"/>
        </w:trPr>
        <w:tc>
          <w:tcPr>
            <w:tcW w:w="993" w:type="dxa"/>
            <w:noWrap/>
            <w:hideMark/>
          </w:tcPr>
          <w:p w14:paraId="0CC1B752" w14:textId="77777777" w:rsidR="002A68BB" w:rsidRPr="00B1660D" w:rsidRDefault="002A68BB">
            <w:pPr>
              <w:rPr>
                <w:rFonts w:cs="Arial"/>
                <w:sz w:val="16"/>
                <w:szCs w:val="20"/>
              </w:rPr>
            </w:pPr>
            <w:r w:rsidRPr="00B1660D">
              <w:rPr>
                <w:rFonts w:cs="Arial"/>
                <w:sz w:val="16"/>
                <w:szCs w:val="20"/>
              </w:rPr>
              <w:t>Toth-U5230</w:t>
            </w:r>
          </w:p>
        </w:tc>
        <w:tc>
          <w:tcPr>
            <w:tcW w:w="3261" w:type="dxa"/>
            <w:noWrap/>
            <w:hideMark/>
          </w:tcPr>
          <w:p w14:paraId="7EA2854C" w14:textId="77777777" w:rsidR="002A68BB" w:rsidRPr="00B1660D" w:rsidRDefault="002A68BB">
            <w:pPr>
              <w:rPr>
                <w:rFonts w:cs="Arial"/>
                <w:sz w:val="16"/>
                <w:szCs w:val="20"/>
              </w:rPr>
            </w:pPr>
            <w:r w:rsidRPr="00B1660D">
              <w:rPr>
                <w:rFonts w:cs="Arial"/>
                <w:sz w:val="16"/>
                <w:szCs w:val="20"/>
              </w:rPr>
              <w:t>Other Services (Toth) - Service Providers including NGOs and local councils Industry (U5230)</w:t>
            </w:r>
          </w:p>
        </w:tc>
        <w:tc>
          <w:tcPr>
            <w:tcW w:w="992" w:type="dxa"/>
            <w:noWrap/>
            <w:hideMark/>
          </w:tcPr>
          <w:p w14:paraId="3BE0C3DF"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8C7273E"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4B393836"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6D2E3C6B"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21D0B5AE"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7856FE67" w14:textId="77777777" w:rsidTr="007D206A">
        <w:trPr>
          <w:trHeight w:val="290"/>
        </w:trPr>
        <w:tc>
          <w:tcPr>
            <w:tcW w:w="993" w:type="dxa"/>
            <w:noWrap/>
            <w:hideMark/>
          </w:tcPr>
          <w:p w14:paraId="6B088F9A" w14:textId="77777777" w:rsidR="002A68BB" w:rsidRPr="00B1660D" w:rsidRDefault="002A68BB">
            <w:pPr>
              <w:rPr>
                <w:rFonts w:cs="Arial"/>
                <w:sz w:val="16"/>
                <w:szCs w:val="20"/>
              </w:rPr>
            </w:pPr>
            <w:r w:rsidRPr="00B1660D">
              <w:rPr>
                <w:rFonts w:cs="Arial"/>
                <w:sz w:val="16"/>
                <w:szCs w:val="20"/>
              </w:rPr>
              <w:t>Toth-U5230</w:t>
            </w:r>
          </w:p>
        </w:tc>
        <w:tc>
          <w:tcPr>
            <w:tcW w:w="3261" w:type="dxa"/>
            <w:noWrap/>
            <w:hideMark/>
          </w:tcPr>
          <w:p w14:paraId="4279F803" w14:textId="77777777" w:rsidR="002A68BB" w:rsidRPr="00B1660D" w:rsidRDefault="002A68BB">
            <w:pPr>
              <w:rPr>
                <w:rFonts w:cs="Arial"/>
                <w:sz w:val="16"/>
                <w:szCs w:val="20"/>
              </w:rPr>
            </w:pPr>
            <w:r w:rsidRPr="00B1660D">
              <w:rPr>
                <w:rFonts w:cs="Arial"/>
                <w:sz w:val="16"/>
                <w:szCs w:val="20"/>
              </w:rPr>
              <w:t>Other Services (Toth) - Service Providers including NGOs and local councils Industry (U5230)</w:t>
            </w:r>
          </w:p>
        </w:tc>
        <w:tc>
          <w:tcPr>
            <w:tcW w:w="992" w:type="dxa"/>
            <w:noWrap/>
            <w:hideMark/>
          </w:tcPr>
          <w:p w14:paraId="5C2C68A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EB889AB"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78863045"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4EF6CE63"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6D58879A"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0B3F8FE1" w14:textId="77777777" w:rsidTr="007D206A">
        <w:trPr>
          <w:trHeight w:val="290"/>
        </w:trPr>
        <w:tc>
          <w:tcPr>
            <w:tcW w:w="993" w:type="dxa"/>
            <w:noWrap/>
            <w:hideMark/>
          </w:tcPr>
          <w:p w14:paraId="3C6A9F24" w14:textId="77777777" w:rsidR="002A68BB" w:rsidRPr="00B1660D" w:rsidRDefault="002A68BB">
            <w:pPr>
              <w:rPr>
                <w:rFonts w:cs="Arial"/>
                <w:sz w:val="16"/>
                <w:szCs w:val="20"/>
              </w:rPr>
            </w:pPr>
            <w:r w:rsidRPr="00B1660D">
              <w:rPr>
                <w:rFonts w:cs="Arial"/>
                <w:sz w:val="16"/>
                <w:szCs w:val="20"/>
              </w:rPr>
              <w:t>Toth-U5230</w:t>
            </w:r>
          </w:p>
        </w:tc>
        <w:tc>
          <w:tcPr>
            <w:tcW w:w="3261" w:type="dxa"/>
            <w:noWrap/>
            <w:hideMark/>
          </w:tcPr>
          <w:p w14:paraId="61680D4E" w14:textId="77777777" w:rsidR="002A68BB" w:rsidRPr="00B1660D" w:rsidRDefault="002A68BB">
            <w:pPr>
              <w:rPr>
                <w:rFonts w:cs="Arial"/>
                <w:sz w:val="16"/>
                <w:szCs w:val="20"/>
              </w:rPr>
            </w:pPr>
            <w:r w:rsidRPr="00B1660D">
              <w:rPr>
                <w:rFonts w:cs="Arial"/>
                <w:sz w:val="16"/>
                <w:szCs w:val="20"/>
              </w:rPr>
              <w:t>Other Services (Toth) - Service Providers including NGOs and local councils Industry (U5230)</w:t>
            </w:r>
          </w:p>
        </w:tc>
        <w:tc>
          <w:tcPr>
            <w:tcW w:w="992" w:type="dxa"/>
            <w:noWrap/>
            <w:hideMark/>
          </w:tcPr>
          <w:p w14:paraId="6FD3526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90C6CC5"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0CB57C17"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29662C83"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4FC6733B"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53153AC3" w14:textId="77777777" w:rsidTr="007D206A">
        <w:trPr>
          <w:trHeight w:val="290"/>
        </w:trPr>
        <w:tc>
          <w:tcPr>
            <w:tcW w:w="993" w:type="dxa"/>
            <w:noWrap/>
            <w:hideMark/>
          </w:tcPr>
          <w:p w14:paraId="207F5E5E" w14:textId="77777777" w:rsidR="002A68BB" w:rsidRPr="00B1660D" w:rsidRDefault="002A68BB">
            <w:pPr>
              <w:rPr>
                <w:rFonts w:cs="Arial"/>
                <w:sz w:val="16"/>
                <w:szCs w:val="20"/>
              </w:rPr>
            </w:pPr>
            <w:r w:rsidRPr="00B1660D">
              <w:rPr>
                <w:rFonts w:cs="Arial"/>
                <w:sz w:val="16"/>
                <w:szCs w:val="20"/>
              </w:rPr>
              <w:t>Toth-U5230</w:t>
            </w:r>
          </w:p>
        </w:tc>
        <w:tc>
          <w:tcPr>
            <w:tcW w:w="3261" w:type="dxa"/>
            <w:noWrap/>
            <w:hideMark/>
          </w:tcPr>
          <w:p w14:paraId="5153F565" w14:textId="77777777" w:rsidR="002A68BB" w:rsidRPr="00B1660D" w:rsidRDefault="002A68BB">
            <w:pPr>
              <w:rPr>
                <w:rFonts w:cs="Arial"/>
                <w:sz w:val="16"/>
                <w:szCs w:val="20"/>
              </w:rPr>
            </w:pPr>
            <w:r w:rsidRPr="00B1660D">
              <w:rPr>
                <w:rFonts w:cs="Arial"/>
                <w:sz w:val="16"/>
                <w:szCs w:val="20"/>
              </w:rPr>
              <w:t>Other Services (Toth) - Service Providers including NGOs and local councils Industry (U5230)</w:t>
            </w:r>
          </w:p>
        </w:tc>
        <w:tc>
          <w:tcPr>
            <w:tcW w:w="992" w:type="dxa"/>
            <w:noWrap/>
            <w:hideMark/>
          </w:tcPr>
          <w:p w14:paraId="1CF9F4D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C32AB15"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7EDA0956"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0DA517BD"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118C6BEE" w14:textId="6E730B3E"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16BA8F3B" w14:textId="77777777" w:rsidTr="007D206A">
        <w:trPr>
          <w:trHeight w:val="290"/>
        </w:trPr>
        <w:tc>
          <w:tcPr>
            <w:tcW w:w="993" w:type="dxa"/>
            <w:noWrap/>
            <w:hideMark/>
          </w:tcPr>
          <w:p w14:paraId="707C389B" w14:textId="77777777" w:rsidR="002A68BB" w:rsidRPr="00B1660D" w:rsidRDefault="002A68BB">
            <w:pPr>
              <w:rPr>
                <w:rFonts w:cs="Arial"/>
                <w:sz w:val="16"/>
                <w:szCs w:val="20"/>
              </w:rPr>
            </w:pPr>
            <w:r w:rsidRPr="00B1660D">
              <w:rPr>
                <w:rFonts w:cs="Arial"/>
                <w:sz w:val="16"/>
                <w:szCs w:val="20"/>
              </w:rPr>
              <w:lastRenderedPageBreak/>
              <w:t>Toth-U5230</w:t>
            </w:r>
          </w:p>
        </w:tc>
        <w:tc>
          <w:tcPr>
            <w:tcW w:w="3261" w:type="dxa"/>
            <w:noWrap/>
            <w:hideMark/>
          </w:tcPr>
          <w:p w14:paraId="6894967B" w14:textId="77777777" w:rsidR="002A68BB" w:rsidRPr="00B1660D" w:rsidRDefault="002A68BB">
            <w:pPr>
              <w:rPr>
                <w:rFonts w:cs="Arial"/>
                <w:sz w:val="16"/>
                <w:szCs w:val="20"/>
              </w:rPr>
            </w:pPr>
            <w:r w:rsidRPr="00B1660D">
              <w:rPr>
                <w:rFonts w:cs="Arial"/>
                <w:sz w:val="16"/>
                <w:szCs w:val="20"/>
              </w:rPr>
              <w:t>Other Services (Toth) - Service Providers including NGOs and local councils Industry (U5230)</w:t>
            </w:r>
          </w:p>
        </w:tc>
        <w:tc>
          <w:tcPr>
            <w:tcW w:w="992" w:type="dxa"/>
            <w:noWrap/>
            <w:hideMark/>
          </w:tcPr>
          <w:p w14:paraId="275DD66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5F738EF"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08500AE9"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01BF3735"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1FB5A653"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15DABE4F" w14:textId="77777777" w:rsidTr="007D206A">
        <w:trPr>
          <w:trHeight w:val="290"/>
        </w:trPr>
        <w:tc>
          <w:tcPr>
            <w:tcW w:w="993" w:type="dxa"/>
            <w:noWrap/>
            <w:hideMark/>
          </w:tcPr>
          <w:p w14:paraId="0E158315" w14:textId="77777777" w:rsidR="002A68BB" w:rsidRPr="00B1660D" w:rsidRDefault="002A68BB">
            <w:pPr>
              <w:rPr>
                <w:rFonts w:cs="Arial"/>
                <w:sz w:val="16"/>
                <w:szCs w:val="20"/>
              </w:rPr>
            </w:pPr>
            <w:r w:rsidRPr="00B1660D">
              <w:rPr>
                <w:rFonts w:cs="Arial"/>
                <w:sz w:val="16"/>
                <w:szCs w:val="20"/>
              </w:rPr>
              <w:t>T709-U1021</w:t>
            </w:r>
          </w:p>
        </w:tc>
        <w:tc>
          <w:tcPr>
            <w:tcW w:w="3261" w:type="dxa"/>
            <w:noWrap/>
            <w:hideMark/>
          </w:tcPr>
          <w:p w14:paraId="6A527C64" w14:textId="77777777" w:rsidR="002A68BB" w:rsidRPr="00B1660D" w:rsidRDefault="002A68BB">
            <w:pPr>
              <w:rPr>
                <w:rFonts w:cs="Arial"/>
                <w:sz w:val="16"/>
                <w:szCs w:val="20"/>
              </w:rPr>
            </w:pPr>
            <w:r w:rsidRPr="00B1660D">
              <w:rPr>
                <w:rFonts w:cs="Arial"/>
                <w:sz w:val="16"/>
                <w:szCs w:val="20"/>
              </w:rPr>
              <w:t>Personal Support - Psychological First Aid (T709) - People and communities affected by disasters (U1021)</w:t>
            </w:r>
          </w:p>
        </w:tc>
        <w:tc>
          <w:tcPr>
            <w:tcW w:w="992" w:type="dxa"/>
            <w:noWrap/>
            <w:hideMark/>
          </w:tcPr>
          <w:p w14:paraId="797AF845"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D935723"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1882E575"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70A98A33"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3327B86B"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1B648AD6" w14:textId="77777777" w:rsidTr="007D206A">
        <w:trPr>
          <w:trHeight w:val="290"/>
        </w:trPr>
        <w:tc>
          <w:tcPr>
            <w:tcW w:w="993" w:type="dxa"/>
            <w:noWrap/>
            <w:hideMark/>
          </w:tcPr>
          <w:p w14:paraId="03C3A396" w14:textId="77777777" w:rsidR="002A68BB" w:rsidRPr="00B1660D" w:rsidRDefault="002A68BB">
            <w:pPr>
              <w:rPr>
                <w:rFonts w:cs="Arial"/>
                <w:sz w:val="16"/>
                <w:szCs w:val="20"/>
              </w:rPr>
            </w:pPr>
            <w:r w:rsidRPr="00B1660D">
              <w:rPr>
                <w:rFonts w:cs="Arial"/>
                <w:sz w:val="16"/>
                <w:szCs w:val="20"/>
              </w:rPr>
              <w:t>T709-U1021</w:t>
            </w:r>
          </w:p>
        </w:tc>
        <w:tc>
          <w:tcPr>
            <w:tcW w:w="3261" w:type="dxa"/>
            <w:noWrap/>
            <w:hideMark/>
          </w:tcPr>
          <w:p w14:paraId="03675E87" w14:textId="77777777" w:rsidR="002A68BB" w:rsidRPr="00B1660D" w:rsidRDefault="002A68BB">
            <w:pPr>
              <w:rPr>
                <w:rFonts w:cs="Arial"/>
                <w:sz w:val="16"/>
                <w:szCs w:val="20"/>
              </w:rPr>
            </w:pPr>
            <w:r w:rsidRPr="00B1660D">
              <w:rPr>
                <w:rFonts w:cs="Arial"/>
                <w:sz w:val="16"/>
                <w:szCs w:val="20"/>
              </w:rPr>
              <w:t>Personal Support - Psychological First Aid (T709) - People and communities affected by disasters (U1021)</w:t>
            </w:r>
          </w:p>
        </w:tc>
        <w:tc>
          <w:tcPr>
            <w:tcW w:w="992" w:type="dxa"/>
            <w:noWrap/>
            <w:hideMark/>
          </w:tcPr>
          <w:p w14:paraId="2FA21AE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8EE58FE"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6AD90301"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22552B96"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3875D476"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73DA894F" w14:textId="77777777" w:rsidTr="007D206A">
        <w:trPr>
          <w:trHeight w:val="290"/>
        </w:trPr>
        <w:tc>
          <w:tcPr>
            <w:tcW w:w="993" w:type="dxa"/>
            <w:noWrap/>
            <w:hideMark/>
          </w:tcPr>
          <w:p w14:paraId="7B2EF0A8" w14:textId="77777777" w:rsidR="002A68BB" w:rsidRPr="00B1660D" w:rsidRDefault="002A68BB">
            <w:pPr>
              <w:rPr>
                <w:rFonts w:cs="Arial"/>
                <w:sz w:val="16"/>
                <w:szCs w:val="20"/>
              </w:rPr>
            </w:pPr>
            <w:r w:rsidRPr="00B1660D">
              <w:rPr>
                <w:rFonts w:cs="Arial"/>
                <w:sz w:val="16"/>
                <w:szCs w:val="20"/>
              </w:rPr>
              <w:t>T709-U1021</w:t>
            </w:r>
          </w:p>
        </w:tc>
        <w:tc>
          <w:tcPr>
            <w:tcW w:w="3261" w:type="dxa"/>
            <w:noWrap/>
            <w:hideMark/>
          </w:tcPr>
          <w:p w14:paraId="52D350B8" w14:textId="77777777" w:rsidR="002A68BB" w:rsidRPr="00B1660D" w:rsidRDefault="002A68BB">
            <w:pPr>
              <w:rPr>
                <w:rFonts w:cs="Arial"/>
                <w:sz w:val="16"/>
                <w:szCs w:val="20"/>
              </w:rPr>
            </w:pPr>
            <w:r w:rsidRPr="00B1660D">
              <w:rPr>
                <w:rFonts w:cs="Arial"/>
                <w:sz w:val="16"/>
                <w:szCs w:val="20"/>
              </w:rPr>
              <w:t>Personal Support - Psychological First Aid (T709) - People and communities affected by disasters (U1021)</w:t>
            </w:r>
          </w:p>
        </w:tc>
        <w:tc>
          <w:tcPr>
            <w:tcW w:w="992" w:type="dxa"/>
            <w:noWrap/>
            <w:hideMark/>
          </w:tcPr>
          <w:p w14:paraId="0FCC8E1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572F93E"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16D09BEA"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5BFA120F"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2393B02E"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3E9921BC" w14:textId="77777777" w:rsidTr="007D206A">
        <w:trPr>
          <w:trHeight w:val="290"/>
        </w:trPr>
        <w:tc>
          <w:tcPr>
            <w:tcW w:w="993" w:type="dxa"/>
            <w:noWrap/>
            <w:hideMark/>
          </w:tcPr>
          <w:p w14:paraId="21D2892C" w14:textId="77777777" w:rsidR="002A68BB" w:rsidRPr="00B1660D" w:rsidRDefault="002A68BB">
            <w:pPr>
              <w:rPr>
                <w:rFonts w:cs="Arial"/>
                <w:sz w:val="16"/>
                <w:szCs w:val="20"/>
              </w:rPr>
            </w:pPr>
            <w:r w:rsidRPr="00B1660D">
              <w:rPr>
                <w:rFonts w:cs="Arial"/>
                <w:sz w:val="16"/>
                <w:szCs w:val="20"/>
              </w:rPr>
              <w:t>T709-U1021</w:t>
            </w:r>
          </w:p>
        </w:tc>
        <w:tc>
          <w:tcPr>
            <w:tcW w:w="3261" w:type="dxa"/>
            <w:noWrap/>
            <w:hideMark/>
          </w:tcPr>
          <w:p w14:paraId="24E51F00" w14:textId="77777777" w:rsidR="002A68BB" w:rsidRPr="00B1660D" w:rsidRDefault="002A68BB">
            <w:pPr>
              <w:rPr>
                <w:rFonts w:cs="Arial"/>
                <w:sz w:val="16"/>
                <w:szCs w:val="20"/>
              </w:rPr>
            </w:pPr>
            <w:r w:rsidRPr="00B1660D">
              <w:rPr>
                <w:rFonts w:cs="Arial"/>
                <w:sz w:val="16"/>
                <w:szCs w:val="20"/>
              </w:rPr>
              <w:t>Personal Support - Psychological First Aid (T709) - People and communities affected by disasters (U1021)</w:t>
            </w:r>
          </w:p>
        </w:tc>
        <w:tc>
          <w:tcPr>
            <w:tcW w:w="992" w:type="dxa"/>
            <w:noWrap/>
            <w:hideMark/>
          </w:tcPr>
          <w:p w14:paraId="04E2F77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23BD650"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1C99853E"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48996E9E"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41358E19"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30266A6E" w14:textId="77777777" w:rsidTr="007D206A">
        <w:trPr>
          <w:trHeight w:val="290"/>
        </w:trPr>
        <w:tc>
          <w:tcPr>
            <w:tcW w:w="993" w:type="dxa"/>
            <w:noWrap/>
            <w:hideMark/>
          </w:tcPr>
          <w:p w14:paraId="13AFFC2C" w14:textId="77777777" w:rsidR="002A68BB" w:rsidRPr="00B1660D" w:rsidRDefault="002A68BB">
            <w:pPr>
              <w:rPr>
                <w:rFonts w:cs="Arial"/>
                <w:sz w:val="16"/>
                <w:szCs w:val="20"/>
              </w:rPr>
            </w:pPr>
            <w:r w:rsidRPr="00B1660D">
              <w:rPr>
                <w:rFonts w:cs="Arial"/>
                <w:sz w:val="16"/>
                <w:szCs w:val="20"/>
              </w:rPr>
              <w:t>T709-U1021</w:t>
            </w:r>
          </w:p>
        </w:tc>
        <w:tc>
          <w:tcPr>
            <w:tcW w:w="3261" w:type="dxa"/>
            <w:noWrap/>
            <w:hideMark/>
          </w:tcPr>
          <w:p w14:paraId="6169D36A" w14:textId="77777777" w:rsidR="002A68BB" w:rsidRPr="00B1660D" w:rsidRDefault="002A68BB">
            <w:pPr>
              <w:rPr>
                <w:rFonts w:cs="Arial"/>
                <w:sz w:val="16"/>
                <w:szCs w:val="20"/>
              </w:rPr>
            </w:pPr>
            <w:r w:rsidRPr="00B1660D">
              <w:rPr>
                <w:rFonts w:cs="Arial"/>
                <w:sz w:val="16"/>
                <w:szCs w:val="20"/>
              </w:rPr>
              <w:t>Personal Support - Psychological First Aid (T709) - People and communities affected by disasters (U1021)</w:t>
            </w:r>
          </w:p>
        </w:tc>
        <w:tc>
          <w:tcPr>
            <w:tcW w:w="992" w:type="dxa"/>
            <w:noWrap/>
            <w:hideMark/>
          </w:tcPr>
          <w:p w14:paraId="33E0628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230806D"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59BBB5F4"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1140421C"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6934F84C"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55D5E124" w14:textId="77777777" w:rsidTr="007D206A">
        <w:trPr>
          <w:trHeight w:val="290"/>
        </w:trPr>
        <w:tc>
          <w:tcPr>
            <w:tcW w:w="993" w:type="dxa"/>
            <w:noWrap/>
            <w:hideMark/>
          </w:tcPr>
          <w:p w14:paraId="4CCDCA3D" w14:textId="77777777" w:rsidR="002A68BB" w:rsidRPr="00B1660D" w:rsidRDefault="002A68BB">
            <w:pPr>
              <w:rPr>
                <w:rFonts w:cs="Arial"/>
                <w:sz w:val="16"/>
                <w:szCs w:val="20"/>
              </w:rPr>
            </w:pPr>
            <w:r w:rsidRPr="00B1660D">
              <w:rPr>
                <w:rFonts w:cs="Arial"/>
                <w:sz w:val="16"/>
                <w:szCs w:val="20"/>
              </w:rPr>
              <w:t>T709-U1021</w:t>
            </w:r>
          </w:p>
        </w:tc>
        <w:tc>
          <w:tcPr>
            <w:tcW w:w="3261" w:type="dxa"/>
            <w:noWrap/>
            <w:hideMark/>
          </w:tcPr>
          <w:p w14:paraId="0DD45C8E" w14:textId="77777777" w:rsidR="002A68BB" w:rsidRPr="00B1660D" w:rsidRDefault="002A68BB">
            <w:pPr>
              <w:rPr>
                <w:rFonts w:cs="Arial"/>
                <w:sz w:val="16"/>
                <w:szCs w:val="20"/>
              </w:rPr>
            </w:pPr>
            <w:r w:rsidRPr="00B1660D">
              <w:rPr>
                <w:rFonts w:cs="Arial"/>
                <w:sz w:val="16"/>
                <w:szCs w:val="20"/>
              </w:rPr>
              <w:t>Personal Support - Psychological First Aid (T709) - People and communities affected by disasters (U1021)</w:t>
            </w:r>
          </w:p>
        </w:tc>
        <w:tc>
          <w:tcPr>
            <w:tcW w:w="992" w:type="dxa"/>
            <w:noWrap/>
            <w:hideMark/>
          </w:tcPr>
          <w:p w14:paraId="26EF779F"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BCCE5E7"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0E9CB247"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2C6FFBBA"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5F18CF4F"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26E894AF" w14:textId="77777777" w:rsidTr="007D206A">
        <w:trPr>
          <w:trHeight w:val="290"/>
        </w:trPr>
        <w:tc>
          <w:tcPr>
            <w:tcW w:w="993" w:type="dxa"/>
            <w:noWrap/>
            <w:hideMark/>
          </w:tcPr>
          <w:p w14:paraId="092AFAF2" w14:textId="77777777" w:rsidR="002A68BB" w:rsidRPr="00B1660D" w:rsidRDefault="002A68BB">
            <w:pPr>
              <w:rPr>
                <w:rFonts w:cs="Arial"/>
                <w:sz w:val="16"/>
                <w:szCs w:val="20"/>
              </w:rPr>
            </w:pPr>
            <w:r w:rsidRPr="00B1660D">
              <w:rPr>
                <w:rFonts w:cs="Arial"/>
                <w:sz w:val="16"/>
                <w:szCs w:val="20"/>
              </w:rPr>
              <w:t>T709-U1021</w:t>
            </w:r>
          </w:p>
        </w:tc>
        <w:tc>
          <w:tcPr>
            <w:tcW w:w="3261" w:type="dxa"/>
            <w:noWrap/>
            <w:hideMark/>
          </w:tcPr>
          <w:p w14:paraId="50E9D9B9" w14:textId="77777777" w:rsidR="002A68BB" w:rsidRPr="00B1660D" w:rsidRDefault="002A68BB">
            <w:pPr>
              <w:rPr>
                <w:rFonts w:cs="Arial"/>
                <w:sz w:val="16"/>
                <w:szCs w:val="20"/>
              </w:rPr>
            </w:pPr>
            <w:r w:rsidRPr="00B1660D">
              <w:rPr>
                <w:rFonts w:cs="Arial"/>
                <w:sz w:val="16"/>
                <w:szCs w:val="20"/>
              </w:rPr>
              <w:t>Personal Support - Psychological First Aid (T709) - People and communities affected by disasters (U1021)</w:t>
            </w:r>
          </w:p>
        </w:tc>
        <w:tc>
          <w:tcPr>
            <w:tcW w:w="992" w:type="dxa"/>
            <w:noWrap/>
            <w:hideMark/>
          </w:tcPr>
          <w:p w14:paraId="365276CF"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4A4AC8F"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0C7C96C3"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22B05BC8"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62BDD02F" w14:textId="062DBB62"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6164A612" w14:textId="77777777" w:rsidTr="007D206A">
        <w:trPr>
          <w:trHeight w:val="290"/>
        </w:trPr>
        <w:tc>
          <w:tcPr>
            <w:tcW w:w="993" w:type="dxa"/>
            <w:noWrap/>
            <w:hideMark/>
          </w:tcPr>
          <w:p w14:paraId="439CCFD8" w14:textId="77777777" w:rsidR="002A68BB" w:rsidRPr="00B1660D" w:rsidRDefault="002A68BB">
            <w:pPr>
              <w:rPr>
                <w:rFonts w:cs="Arial"/>
                <w:sz w:val="16"/>
                <w:szCs w:val="20"/>
              </w:rPr>
            </w:pPr>
            <w:r w:rsidRPr="00B1660D">
              <w:rPr>
                <w:rFonts w:cs="Arial"/>
                <w:sz w:val="16"/>
                <w:szCs w:val="20"/>
              </w:rPr>
              <w:t>T709-U1021</w:t>
            </w:r>
          </w:p>
        </w:tc>
        <w:tc>
          <w:tcPr>
            <w:tcW w:w="3261" w:type="dxa"/>
            <w:noWrap/>
            <w:hideMark/>
          </w:tcPr>
          <w:p w14:paraId="71DE7C3D" w14:textId="77777777" w:rsidR="002A68BB" w:rsidRPr="00B1660D" w:rsidRDefault="002A68BB">
            <w:pPr>
              <w:rPr>
                <w:rFonts w:cs="Arial"/>
                <w:sz w:val="16"/>
                <w:szCs w:val="20"/>
              </w:rPr>
            </w:pPr>
            <w:r w:rsidRPr="00B1660D">
              <w:rPr>
                <w:rFonts w:cs="Arial"/>
                <w:sz w:val="16"/>
                <w:szCs w:val="20"/>
              </w:rPr>
              <w:t>Personal Support - Psychological First Aid (T709) - People and communities affected by disasters (U1021)</w:t>
            </w:r>
          </w:p>
        </w:tc>
        <w:tc>
          <w:tcPr>
            <w:tcW w:w="992" w:type="dxa"/>
            <w:noWrap/>
            <w:hideMark/>
          </w:tcPr>
          <w:p w14:paraId="7F512A2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7CA9C30"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62D6DA0B"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6777B475"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7652CBE2"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686B0EA3" w14:textId="77777777" w:rsidTr="007D206A">
        <w:trPr>
          <w:trHeight w:val="290"/>
        </w:trPr>
        <w:tc>
          <w:tcPr>
            <w:tcW w:w="993" w:type="dxa"/>
            <w:noWrap/>
            <w:hideMark/>
          </w:tcPr>
          <w:p w14:paraId="6D43DBE0" w14:textId="77777777" w:rsidR="002A68BB" w:rsidRPr="00B1660D" w:rsidRDefault="002A68BB">
            <w:pPr>
              <w:rPr>
                <w:rFonts w:cs="Arial"/>
                <w:sz w:val="16"/>
                <w:szCs w:val="20"/>
              </w:rPr>
            </w:pPr>
            <w:r w:rsidRPr="00B1660D">
              <w:rPr>
                <w:rFonts w:cs="Arial"/>
                <w:sz w:val="16"/>
                <w:szCs w:val="20"/>
              </w:rPr>
              <w:t>T709-U5230</w:t>
            </w:r>
          </w:p>
        </w:tc>
        <w:tc>
          <w:tcPr>
            <w:tcW w:w="3261" w:type="dxa"/>
            <w:noWrap/>
            <w:hideMark/>
          </w:tcPr>
          <w:p w14:paraId="5F570A52" w14:textId="77777777" w:rsidR="002A68BB" w:rsidRPr="00B1660D" w:rsidRDefault="002A68BB">
            <w:pPr>
              <w:rPr>
                <w:rFonts w:cs="Arial"/>
                <w:sz w:val="16"/>
                <w:szCs w:val="20"/>
              </w:rPr>
            </w:pPr>
            <w:r w:rsidRPr="00B1660D">
              <w:rPr>
                <w:rFonts w:cs="Arial"/>
                <w:sz w:val="16"/>
                <w:szCs w:val="20"/>
              </w:rPr>
              <w:t>Personal Support - Psychological First Aid (T709) - Service Providers including NGOs and local councils Industry (U5230)</w:t>
            </w:r>
          </w:p>
        </w:tc>
        <w:tc>
          <w:tcPr>
            <w:tcW w:w="992" w:type="dxa"/>
            <w:noWrap/>
            <w:hideMark/>
          </w:tcPr>
          <w:p w14:paraId="2933E60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70B4B4B"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1754460E"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17103758"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6427DD8B"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6065C3DF" w14:textId="77777777" w:rsidTr="007D206A">
        <w:trPr>
          <w:trHeight w:val="290"/>
        </w:trPr>
        <w:tc>
          <w:tcPr>
            <w:tcW w:w="993" w:type="dxa"/>
            <w:noWrap/>
            <w:hideMark/>
          </w:tcPr>
          <w:p w14:paraId="6E1D67B1" w14:textId="77777777" w:rsidR="002A68BB" w:rsidRPr="00B1660D" w:rsidRDefault="002A68BB">
            <w:pPr>
              <w:rPr>
                <w:rFonts w:cs="Arial"/>
                <w:sz w:val="16"/>
                <w:szCs w:val="20"/>
              </w:rPr>
            </w:pPr>
            <w:r w:rsidRPr="00B1660D">
              <w:rPr>
                <w:rFonts w:cs="Arial"/>
                <w:sz w:val="16"/>
                <w:szCs w:val="20"/>
              </w:rPr>
              <w:t>T709-U5230</w:t>
            </w:r>
          </w:p>
        </w:tc>
        <w:tc>
          <w:tcPr>
            <w:tcW w:w="3261" w:type="dxa"/>
            <w:noWrap/>
            <w:hideMark/>
          </w:tcPr>
          <w:p w14:paraId="791FE164" w14:textId="77777777" w:rsidR="002A68BB" w:rsidRPr="00B1660D" w:rsidRDefault="002A68BB">
            <w:pPr>
              <w:rPr>
                <w:rFonts w:cs="Arial"/>
                <w:sz w:val="16"/>
                <w:szCs w:val="20"/>
              </w:rPr>
            </w:pPr>
            <w:r w:rsidRPr="00B1660D">
              <w:rPr>
                <w:rFonts w:cs="Arial"/>
                <w:sz w:val="16"/>
                <w:szCs w:val="20"/>
              </w:rPr>
              <w:t>Personal Support - Psychological First Aid (T709) - Service Providers including NGOs and local councils Industry (U5230)</w:t>
            </w:r>
          </w:p>
        </w:tc>
        <w:tc>
          <w:tcPr>
            <w:tcW w:w="992" w:type="dxa"/>
            <w:noWrap/>
            <w:hideMark/>
          </w:tcPr>
          <w:p w14:paraId="5716AF5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C5179BE"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7CB83F64"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4364E992"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116164D4"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48F3DECE" w14:textId="77777777" w:rsidTr="007D206A">
        <w:trPr>
          <w:trHeight w:val="290"/>
        </w:trPr>
        <w:tc>
          <w:tcPr>
            <w:tcW w:w="993" w:type="dxa"/>
            <w:noWrap/>
            <w:hideMark/>
          </w:tcPr>
          <w:p w14:paraId="3B183E52" w14:textId="77777777" w:rsidR="002A68BB" w:rsidRPr="00B1660D" w:rsidRDefault="002A68BB">
            <w:pPr>
              <w:rPr>
                <w:rFonts w:cs="Arial"/>
                <w:sz w:val="16"/>
                <w:szCs w:val="20"/>
              </w:rPr>
            </w:pPr>
            <w:r w:rsidRPr="00B1660D">
              <w:rPr>
                <w:rFonts w:cs="Arial"/>
                <w:sz w:val="16"/>
                <w:szCs w:val="20"/>
              </w:rPr>
              <w:t>T709-U5230</w:t>
            </w:r>
          </w:p>
        </w:tc>
        <w:tc>
          <w:tcPr>
            <w:tcW w:w="3261" w:type="dxa"/>
            <w:noWrap/>
            <w:hideMark/>
          </w:tcPr>
          <w:p w14:paraId="2C1B9061" w14:textId="77777777" w:rsidR="002A68BB" w:rsidRPr="00B1660D" w:rsidRDefault="002A68BB">
            <w:pPr>
              <w:rPr>
                <w:rFonts w:cs="Arial"/>
                <w:sz w:val="16"/>
                <w:szCs w:val="20"/>
              </w:rPr>
            </w:pPr>
            <w:r w:rsidRPr="00B1660D">
              <w:rPr>
                <w:rFonts w:cs="Arial"/>
                <w:sz w:val="16"/>
                <w:szCs w:val="20"/>
              </w:rPr>
              <w:t>Personal Support - Psychological First Aid (T709) - Service Providers including NGOs and local councils Industry (U5230)</w:t>
            </w:r>
          </w:p>
        </w:tc>
        <w:tc>
          <w:tcPr>
            <w:tcW w:w="992" w:type="dxa"/>
            <w:noWrap/>
            <w:hideMark/>
          </w:tcPr>
          <w:p w14:paraId="387EA2B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D363421"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537ABF69"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270E0EDD"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615D0774"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6228D2BA" w14:textId="77777777" w:rsidTr="007D206A">
        <w:trPr>
          <w:trHeight w:val="290"/>
        </w:trPr>
        <w:tc>
          <w:tcPr>
            <w:tcW w:w="993" w:type="dxa"/>
            <w:noWrap/>
            <w:hideMark/>
          </w:tcPr>
          <w:p w14:paraId="4EB773BB" w14:textId="77777777" w:rsidR="002A68BB" w:rsidRPr="00B1660D" w:rsidRDefault="002A68BB">
            <w:pPr>
              <w:rPr>
                <w:rFonts w:cs="Arial"/>
                <w:sz w:val="16"/>
                <w:szCs w:val="20"/>
              </w:rPr>
            </w:pPr>
            <w:r w:rsidRPr="00B1660D">
              <w:rPr>
                <w:rFonts w:cs="Arial"/>
                <w:sz w:val="16"/>
                <w:szCs w:val="20"/>
              </w:rPr>
              <w:t>T709-U5230</w:t>
            </w:r>
          </w:p>
        </w:tc>
        <w:tc>
          <w:tcPr>
            <w:tcW w:w="3261" w:type="dxa"/>
            <w:noWrap/>
            <w:hideMark/>
          </w:tcPr>
          <w:p w14:paraId="6EDFA02D" w14:textId="77777777" w:rsidR="002A68BB" w:rsidRPr="00B1660D" w:rsidRDefault="002A68BB">
            <w:pPr>
              <w:rPr>
                <w:rFonts w:cs="Arial"/>
                <w:sz w:val="16"/>
                <w:szCs w:val="20"/>
              </w:rPr>
            </w:pPr>
            <w:r w:rsidRPr="00B1660D">
              <w:rPr>
                <w:rFonts w:cs="Arial"/>
                <w:sz w:val="16"/>
                <w:szCs w:val="20"/>
              </w:rPr>
              <w:t>Personal Support - Psychological First Aid (T709) - Service Providers including NGOs and local councils Industry (U5230)</w:t>
            </w:r>
          </w:p>
        </w:tc>
        <w:tc>
          <w:tcPr>
            <w:tcW w:w="992" w:type="dxa"/>
            <w:noWrap/>
            <w:hideMark/>
          </w:tcPr>
          <w:p w14:paraId="1410D6F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514461B"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55D25B5D"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0207EBA9"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04E862F4"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2B53ACFB" w14:textId="77777777" w:rsidTr="007D206A">
        <w:trPr>
          <w:trHeight w:val="290"/>
        </w:trPr>
        <w:tc>
          <w:tcPr>
            <w:tcW w:w="993" w:type="dxa"/>
            <w:noWrap/>
            <w:hideMark/>
          </w:tcPr>
          <w:p w14:paraId="53292138" w14:textId="77777777" w:rsidR="002A68BB" w:rsidRPr="00B1660D" w:rsidRDefault="002A68BB">
            <w:pPr>
              <w:rPr>
                <w:rFonts w:cs="Arial"/>
                <w:sz w:val="16"/>
                <w:szCs w:val="20"/>
              </w:rPr>
            </w:pPr>
            <w:r w:rsidRPr="00B1660D">
              <w:rPr>
                <w:rFonts w:cs="Arial"/>
                <w:sz w:val="16"/>
                <w:szCs w:val="20"/>
              </w:rPr>
              <w:t>T709-U5230</w:t>
            </w:r>
          </w:p>
        </w:tc>
        <w:tc>
          <w:tcPr>
            <w:tcW w:w="3261" w:type="dxa"/>
            <w:noWrap/>
            <w:hideMark/>
          </w:tcPr>
          <w:p w14:paraId="6BEC5555" w14:textId="77777777" w:rsidR="002A68BB" w:rsidRPr="00B1660D" w:rsidRDefault="002A68BB">
            <w:pPr>
              <w:rPr>
                <w:rFonts w:cs="Arial"/>
                <w:sz w:val="16"/>
                <w:szCs w:val="20"/>
              </w:rPr>
            </w:pPr>
            <w:r w:rsidRPr="00B1660D">
              <w:rPr>
                <w:rFonts w:cs="Arial"/>
                <w:sz w:val="16"/>
                <w:szCs w:val="20"/>
              </w:rPr>
              <w:t>Personal Support - Psychological First Aid (T709) - Service Providers including NGOs and local councils Industry (U5230)</w:t>
            </w:r>
          </w:p>
        </w:tc>
        <w:tc>
          <w:tcPr>
            <w:tcW w:w="992" w:type="dxa"/>
            <w:noWrap/>
            <w:hideMark/>
          </w:tcPr>
          <w:p w14:paraId="64927E9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31013B1"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7AD05227"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24EC8EBE"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222CCA25"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64D20F6D" w14:textId="77777777" w:rsidTr="007D206A">
        <w:trPr>
          <w:trHeight w:val="290"/>
        </w:trPr>
        <w:tc>
          <w:tcPr>
            <w:tcW w:w="993" w:type="dxa"/>
            <w:noWrap/>
            <w:hideMark/>
          </w:tcPr>
          <w:p w14:paraId="441FF439" w14:textId="77777777" w:rsidR="002A68BB" w:rsidRPr="00B1660D" w:rsidRDefault="002A68BB">
            <w:pPr>
              <w:rPr>
                <w:rFonts w:cs="Arial"/>
                <w:sz w:val="16"/>
                <w:szCs w:val="20"/>
              </w:rPr>
            </w:pPr>
            <w:r w:rsidRPr="00B1660D">
              <w:rPr>
                <w:rFonts w:cs="Arial"/>
                <w:sz w:val="16"/>
                <w:szCs w:val="20"/>
              </w:rPr>
              <w:t>T709-U5230</w:t>
            </w:r>
          </w:p>
        </w:tc>
        <w:tc>
          <w:tcPr>
            <w:tcW w:w="3261" w:type="dxa"/>
            <w:noWrap/>
            <w:hideMark/>
          </w:tcPr>
          <w:p w14:paraId="18E8FCC9" w14:textId="77777777" w:rsidR="002A68BB" w:rsidRPr="00B1660D" w:rsidRDefault="002A68BB">
            <w:pPr>
              <w:rPr>
                <w:rFonts w:cs="Arial"/>
                <w:sz w:val="16"/>
                <w:szCs w:val="20"/>
              </w:rPr>
            </w:pPr>
            <w:r w:rsidRPr="00B1660D">
              <w:rPr>
                <w:rFonts w:cs="Arial"/>
                <w:sz w:val="16"/>
                <w:szCs w:val="20"/>
              </w:rPr>
              <w:t>Personal Support - Psychological First Aid (T709) - Service Providers including NGOs and local councils Industry (U5230)</w:t>
            </w:r>
          </w:p>
        </w:tc>
        <w:tc>
          <w:tcPr>
            <w:tcW w:w="992" w:type="dxa"/>
            <w:noWrap/>
            <w:hideMark/>
          </w:tcPr>
          <w:p w14:paraId="3D3668D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B60ADF6"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76FE967F"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1FE08824"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03D38641"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5B2BBE8C" w14:textId="77777777" w:rsidTr="007D206A">
        <w:trPr>
          <w:trHeight w:val="290"/>
        </w:trPr>
        <w:tc>
          <w:tcPr>
            <w:tcW w:w="993" w:type="dxa"/>
            <w:noWrap/>
            <w:hideMark/>
          </w:tcPr>
          <w:p w14:paraId="69A6C20E" w14:textId="77777777" w:rsidR="002A68BB" w:rsidRPr="00B1660D" w:rsidRDefault="002A68BB">
            <w:pPr>
              <w:rPr>
                <w:rFonts w:cs="Arial"/>
                <w:sz w:val="16"/>
                <w:szCs w:val="20"/>
              </w:rPr>
            </w:pPr>
            <w:r w:rsidRPr="00B1660D">
              <w:rPr>
                <w:rFonts w:cs="Arial"/>
                <w:sz w:val="16"/>
                <w:szCs w:val="20"/>
              </w:rPr>
              <w:lastRenderedPageBreak/>
              <w:t>T709-U5230</w:t>
            </w:r>
          </w:p>
        </w:tc>
        <w:tc>
          <w:tcPr>
            <w:tcW w:w="3261" w:type="dxa"/>
            <w:noWrap/>
            <w:hideMark/>
          </w:tcPr>
          <w:p w14:paraId="3D6F7DC9" w14:textId="77777777" w:rsidR="002A68BB" w:rsidRPr="00B1660D" w:rsidRDefault="002A68BB">
            <w:pPr>
              <w:rPr>
                <w:rFonts w:cs="Arial"/>
                <w:sz w:val="16"/>
                <w:szCs w:val="20"/>
              </w:rPr>
            </w:pPr>
            <w:r w:rsidRPr="00B1660D">
              <w:rPr>
                <w:rFonts w:cs="Arial"/>
                <w:sz w:val="16"/>
                <w:szCs w:val="20"/>
              </w:rPr>
              <w:t>Personal Support - Psychological First Aid (T709) - Service Providers including NGOs and local councils Industry (U5230)</w:t>
            </w:r>
          </w:p>
        </w:tc>
        <w:tc>
          <w:tcPr>
            <w:tcW w:w="992" w:type="dxa"/>
            <w:noWrap/>
            <w:hideMark/>
          </w:tcPr>
          <w:p w14:paraId="793954AB"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7721D5B"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5FDD0200"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3CA2A0F4"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46057A25" w14:textId="0CE26584"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40AF44FC" w14:textId="77777777" w:rsidTr="007D206A">
        <w:trPr>
          <w:trHeight w:val="290"/>
        </w:trPr>
        <w:tc>
          <w:tcPr>
            <w:tcW w:w="993" w:type="dxa"/>
            <w:noWrap/>
            <w:hideMark/>
          </w:tcPr>
          <w:p w14:paraId="3839EA49" w14:textId="77777777" w:rsidR="002A68BB" w:rsidRPr="00B1660D" w:rsidRDefault="002A68BB">
            <w:pPr>
              <w:rPr>
                <w:rFonts w:cs="Arial"/>
                <w:sz w:val="16"/>
                <w:szCs w:val="20"/>
              </w:rPr>
            </w:pPr>
            <w:r w:rsidRPr="00B1660D">
              <w:rPr>
                <w:rFonts w:cs="Arial"/>
                <w:sz w:val="16"/>
                <w:szCs w:val="20"/>
              </w:rPr>
              <w:t>T709-U5230</w:t>
            </w:r>
          </w:p>
        </w:tc>
        <w:tc>
          <w:tcPr>
            <w:tcW w:w="3261" w:type="dxa"/>
            <w:noWrap/>
            <w:hideMark/>
          </w:tcPr>
          <w:p w14:paraId="20DDBBCD" w14:textId="77777777" w:rsidR="002A68BB" w:rsidRPr="00B1660D" w:rsidRDefault="002A68BB">
            <w:pPr>
              <w:rPr>
                <w:rFonts w:cs="Arial"/>
                <w:sz w:val="16"/>
                <w:szCs w:val="20"/>
              </w:rPr>
            </w:pPr>
            <w:r w:rsidRPr="00B1660D">
              <w:rPr>
                <w:rFonts w:cs="Arial"/>
                <w:sz w:val="16"/>
                <w:szCs w:val="20"/>
              </w:rPr>
              <w:t>Personal Support - Psychological First Aid (T709) - Service Providers including NGOs and local councils Industry (U5230)</w:t>
            </w:r>
          </w:p>
        </w:tc>
        <w:tc>
          <w:tcPr>
            <w:tcW w:w="992" w:type="dxa"/>
            <w:noWrap/>
            <w:hideMark/>
          </w:tcPr>
          <w:p w14:paraId="757A73A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5B48345"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291CDC96"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53473D55"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6F08D3B9"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4E0FF8BF" w14:textId="77777777" w:rsidTr="007D206A">
        <w:trPr>
          <w:trHeight w:val="290"/>
        </w:trPr>
        <w:tc>
          <w:tcPr>
            <w:tcW w:w="993" w:type="dxa"/>
            <w:noWrap/>
            <w:hideMark/>
          </w:tcPr>
          <w:p w14:paraId="1EF65D3A" w14:textId="77777777" w:rsidR="002A68BB" w:rsidRPr="00B1660D" w:rsidRDefault="002A68BB">
            <w:pPr>
              <w:rPr>
                <w:rFonts w:cs="Arial"/>
                <w:sz w:val="16"/>
                <w:szCs w:val="20"/>
              </w:rPr>
            </w:pPr>
            <w:r w:rsidRPr="00B1660D">
              <w:rPr>
                <w:rFonts w:cs="Arial"/>
                <w:sz w:val="16"/>
                <w:szCs w:val="20"/>
              </w:rPr>
              <w:t>T710-U1021</w:t>
            </w:r>
          </w:p>
        </w:tc>
        <w:tc>
          <w:tcPr>
            <w:tcW w:w="3261" w:type="dxa"/>
            <w:noWrap/>
            <w:hideMark/>
          </w:tcPr>
          <w:p w14:paraId="6C634033" w14:textId="77777777" w:rsidR="002A68BB" w:rsidRPr="00B1660D" w:rsidRDefault="002A68BB">
            <w:pPr>
              <w:rPr>
                <w:rFonts w:cs="Arial"/>
                <w:sz w:val="16"/>
                <w:szCs w:val="20"/>
              </w:rPr>
            </w:pPr>
            <w:r w:rsidRPr="00B1660D">
              <w:rPr>
                <w:rFonts w:cs="Arial"/>
                <w:sz w:val="16"/>
                <w:szCs w:val="20"/>
              </w:rPr>
              <w:t>Community Development, Coordination and Support (T710) - People and communities affected by disasters (U1021)</w:t>
            </w:r>
          </w:p>
        </w:tc>
        <w:tc>
          <w:tcPr>
            <w:tcW w:w="992" w:type="dxa"/>
            <w:noWrap/>
            <w:hideMark/>
          </w:tcPr>
          <w:p w14:paraId="36A2E55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244AAA6"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3F5361B2"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7CD7B6C3"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7A8B5384"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6E447FA0" w14:textId="77777777" w:rsidTr="007D206A">
        <w:trPr>
          <w:trHeight w:val="290"/>
        </w:trPr>
        <w:tc>
          <w:tcPr>
            <w:tcW w:w="993" w:type="dxa"/>
            <w:noWrap/>
            <w:hideMark/>
          </w:tcPr>
          <w:p w14:paraId="55C692B9" w14:textId="77777777" w:rsidR="002A68BB" w:rsidRPr="00B1660D" w:rsidRDefault="002A68BB">
            <w:pPr>
              <w:rPr>
                <w:rFonts w:cs="Arial"/>
                <w:sz w:val="16"/>
                <w:szCs w:val="20"/>
              </w:rPr>
            </w:pPr>
            <w:r w:rsidRPr="00B1660D">
              <w:rPr>
                <w:rFonts w:cs="Arial"/>
                <w:sz w:val="16"/>
                <w:szCs w:val="20"/>
              </w:rPr>
              <w:t>T710-U1021</w:t>
            </w:r>
          </w:p>
        </w:tc>
        <w:tc>
          <w:tcPr>
            <w:tcW w:w="3261" w:type="dxa"/>
            <w:noWrap/>
            <w:hideMark/>
          </w:tcPr>
          <w:p w14:paraId="3DF7AD28" w14:textId="77777777" w:rsidR="002A68BB" w:rsidRPr="00B1660D" w:rsidRDefault="002A68BB">
            <w:pPr>
              <w:rPr>
                <w:rFonts w:cs="Arial"/>
                <w:sz w:val="16"/>
                <w:szCs w:val="20"/>
              </w:rPr>
            </w:pPr>
            <w:r w:rsidRPr="00B1660D">
              <w:rPr>
                <w:rFonts w:cs="Arial"/>
                <w:sz w:val="16"/>
                <w:szCs w:val="20"/>
              </w:rPr>
              <w:t>Community Development, Coordination and Support (T710) - People and communities affected by disasters (U1021)</w:t>
            </w:r>
          </w:p>
        </w:tc>
        <w:tc>
          <w:tcPr>
            <w:tcW w:w="992" w:type="dxa"/>
            <w:noWrap/>
            <w:hideMark/>
          </w:tcPr>
          <w:p w14:paraId="61BAAB3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147A5CA"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44B0086E"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304039D4"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2AF75A00"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3BD18DC0" w14:textId="77777777" w:rsidTr="007D206A">
        <w:trPr>
          <w:trHeight w:val="290"/>
        </w:trPr>
        <w:tc>
          <w:tcPr>
            <w:tcW w:w="993" w:type="dxa"/>
            <w:noWrap/>
            <w:hideMark/>
          </w:tcPr>
          <w:p w14:paraId="54E0FDDB" w14:textId="77777777" w:rsidR="002A68BB" w:rsidRPr="00B1660D" w:rsidRDefault="002A68BB">
            <w:pPr>
              <w:rPr>
                <w:rFonts w:cs="Arial"/>
                <w:sz w:val="16"/>
                <w:szCs w:val="20"/>
              </w:rPr>
            </w:pPr>
            <w:r w:rsidRPr="00B1660D">
              <w:rPr>
                <w:rFonts w:cs="Arial"/>
                <w:sz w:val="16"/>
                <w:szCs w:val="20"/>
              </w:rPr>
              <w:t>T710-U1021</w:t>
            </w:r>
          </w:p>
        </w:tc>
        <w:tc>
          <w:tcPr>
            <w:tcW w:w="3261" w:type="dxa"/>
            <w:noWrap/>
            <w:hideMark/>
          </w:tcPr>
          <w:p w14:paraId="5677A794" w14:textId="77777777" w:rsidR="002A68BB" w:rsidRPr="00B1660D" w:rsidRDefault="002A68BB">
            <w:pPr>
              <w:rPr>
                <w:rFonts w:cs="Arial"/>
                <w:sz w:val="16"/>
                <w:szCs w:val="20"/>
              </w:rPr>
            </w:pPr>
            <w:r w:rsidRPr="00B1660D">
              <w:rPr>
                <w:rFonts w:cs="Arial"/>
                <w:sz w:val="16"/>
                <w:szCs w:val="20"/>
              </w:rPr>
              <w:t>Community Development, Coordination and Support (T710) - People and communities affected by disasters (U1021)</w:t>
            </w:r>
          </w:p>
        </w:tc>
        <w:tc>
          <w:tcPr>
            <w:tcW w:w="992" w:type="dxa"/>
            <w:noWrap/>
            <w:hideMark/>
          </w:tcPr>
          <w:p w14:paraId="4764BD9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ECB42F7"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56D50580"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4540DE6F"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64A2277B"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35C01A18" w14:textId="77777777" w:rsidTr="007D206A">
        <w:trPr>
          <w:trHeight w:val="290"/>
        </w:trPr>
        <w:tc>
          <w:tcPr>
            <w:tcW w:w="993" w:type="dxa"/>
            <w:noWrap/>
            <w:hideMark/>
          </w:tcPr>
          <w:p w14:paraId="7137C016" w14:textId="77777777" w:rsidR="002A68BB" w:rsidRPr="00B1660D" w:rsidRDefault="002A68BB">
            <w:pPr>
              <w:rPr>
                <w:rFonts w:cs="Arial"/>
                <w:sz w:val="16"/>
                <w:szCs w:val="20"/>
              </w:rPr>
            </w:pPr>
            <w:r w:rsidRPr="00B1660D">
              <w:rPr>
                <w:rFonts w:cs="Arial"/>
                <w:sz w:val="16"/>
                <w:szCs w:val="20"/>
              </w:rPr>
              <w:t>T710-U1021</w:t>
            </w:r>
          </w:p>
        </w:tc>
        <w:tc>
          <w:tcPr>
            <w:tcW w:w="3261" w:type="dxa"/>
            <w:noWrap/>
            <w:hideMark/>
          </w:tcPr>
          <w:p w14:paraId="02D0F4D2" w14:textId="77777777" w:rsidR="002A68BB" w:rsidRPr="00B1660D" w:rsidRDefault="002A68BB">
            <w:pPr>
              <w:rPr>
                <w:rFonts w:cs="Arial"/>
                <w:sz w:val="16"/>
                <w:szCs w:val="20"/>
              </w:rPr>
            </w:pPr>
            <w:r w:rsidRPr="00B1660D">
              <w:rPr>
                <w:rFonts w:cs="Arial"/>
                <w:sz w:val="16"/>
                <w:szCs w:val="20"/>
              </w:rPr>
              <w:t>Community Development, Coordination and Support (T710) - People and communities affected by disasters (U1021)</w:t>
            </w:r>
          </w:p>
        </w:tc>
        <w:tc>
          <w:tcPr>
            <w:tcW w:w="992" w:type="dxa"/>
            <w:noWrap/>
            <w:hideMark/>
          </w:tcPr>
          <w:p w14:paraId="254CD44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F77DC1F"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04444A36"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4ADFAEE4"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0245404A"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18A1D940" w14:textId="77777777" w:rsidTr="007D206A">
        <w:trPr>
          <w:trHeight w:val="290"/>
        </w:trPr>
        <w:tc>
          <w:tcPr>
            <w:tcW w:w="993" w:type="dxa"/>
            <w:noWrap/>
            <w:hideMark/>
          </w:tcPr>
          <w:p w14:paraId="25B5E1F1" w14:textId="77777777" w:rsidR="002A68BB" w:rsidRPr="00B1660D" w:rsidRDefault="002A68BB">
            <w:pPr>
              <w:rPr>
                <w:rFonts w:cs="Arial"/>
                <w:sz w:val="16"/>
                <w:szCs w:val="20"/>
              </w:rPr>
            </w:pPr>
            <w:r w:rsidRPr="00B1660D">
              <w:rPr>
                <w:rFonts w:cs="Arial"/>
                <w:sz w:val="16"/>
                <w:szCs w:val="20"/>
              </w:rPr>
              <w:t>T710-U1021</w:t>
            </w:r>
          </w:p>
        </w:tc>
        <w:tc>
          <w:tcPr>
            <w:tcW w:w="3261" w:type="dxa"/>
            <w:noWrap/>
            <w:hideMark/>
          </w:tcPr>
          <w:p w14:paraId="4DA98F26" w14:textId="77777777" w:rsidR="002A68BB" w:rsidRPr="00B1660D" w:rsidRDefault="002A68BB">
            <w:pPr>
              <w:rPr>
                <w:rFonts w:cs="Arial"/>
                <w:sz w:val="16"/>
                <w:szCs w:val="20"/>
              </w:rPr>
            </w:pPr>
            <w:r w:rsidRPr="00B1660D">
              <w:rPr>
                <w:rFonts w:cs="Arial"/>
                <w:sz w:val="16"/>
                <w:szCs w:val="20"/>
              </w:rPr>
              <w:t>Community Development, Coordination and Support (T710) - People and communities affected by disasters (U1021)</w:t>
            </w:r>
          </w:p>
        </w:tc>
        <w:tc>
          <w:tcPr>
            <w:tcW w:w="992" w:type="dxa"/>
            <w:noWrap/>
            <w:hideMark/>
          </w:tcPr>
          <w:p w14:paraId="7CE59246"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E296FBC"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66B02CC7"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0FB2B1F3"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55618115"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1A99E9F6" w14:textId="77777777" w:rsidTr="007D206A">
        <w:trPr>
          <w:trHeight w:val="290"/>
        </w:trPr>
        <w:tc>
          <w:tcPr>
            <w:tcW w:w="993" w:type="dxa"/>
            <w:noWrap/>
            <w:hideMark/>
          </w:tcPr>
          <w:p w14:paraId="14181ED4" w14:textId="77777777" w:rsidR="002A68BB" w:rsidRPr="00B1660D" w:rsidRDefault="002A68BB">
            <w:pPr>
              <w:rPr>
                <w:rFonts w:cs="Arial"/>
                <w:sz w:val="16"/>
                <w:szCs w:val="20"/>
              </w:rPr>
            </w:pPr>
            <w:r w:rsidRPr="00B1660D">
              <w:rPr>
                <w:rFonts w:cs="Arial"/>
                <w:sz w:val="16"/>
                <w:szCs w:val="20"/>
              </w:rPr>
              <w:t>T710-U1021</w:t>
            </w:r>
          </w:p>
        </w:tc>
        <w:tc>
          <w:tcPr>
            <w:tcW w:w="3261" w:type="dxa"/>
            <w:noWrap/>
            <w:hideMark/>
          </w:tcPr>
          <w:p w14:paraId="7C6375CA" w14:textId="77777777" w:rsidR="002A68BB" w:rsidRPr="00B1660D" w:rsidRDefault="002A68BB">
            <w:pPr>
              <w:rPr>
                <w:rFonts w:cs="Arial"/>
                <w:sz w:val="16"/>
                <w:szCs w:val="20"/>
              </w:rPr>
            </w:pPr>
            <w:r w:rsidRPr="00B1660D">
              <w:rPr>
                <w:rFonts w:cs="Arial"/>
                <w:sz w:val="16"/>
                <w:szCs w:val="20"/>
              </w:rPr>
              <w:t>Community Development, Coordination and Support (T710) - People and communities affected by disasters (U1021)</w:t>
            </w:r>
          </w:p>
        </w:tc>
        <w:tc>
          <w:tcPr>
            <w:tcW w:w="992" w:type="dxa"/>
            <w:noWrap/>
            <w:hideMark/>
          </w:tcPr>
          <w:p w14:paraId="0EAAD13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A2967E0"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3182D2FE"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02E53338"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2DEA8FC3"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1DC4AEB0" w14:textId="77777777" w:rsidTr="007D206A">
        <w:trPr>
          <w:trHeight w:val="290"/>
        </w:trPr>
        <w:tc>
          <w:tcPr>
            <w:tcW w:w="993" w:type="dxa"/>
            <w:noWrap/>
            <w:hideMark/>
          </w:tcPr>
          <w:p w14:paraId="1DB13CBD" w14:textId="77777777" w:rsidR="002A68BB" w:rsidRPr="00B1660D" w:rsidRDefault="002A68BB">
            <w:pPr>
              <w:rPr>
                <w:rFonts w:cs="Arial"/>
                <w:sz w:val="16"/>
                <w:szCs w:val="20"/>
              </w:rPr>
            </w:pPr>
            <w:r w:rsidRPr="00B1660D">
              <w:rPr>
                <w:rFonts w:cs="Arial"/>
                <w:sz w:val="16"/>
                <w:szCs w:val="20"/>
              </w:rPr>
              <w:t>T710-U1021</w:t>
            </w:r>
          </w:p>
        </w:tc>
        <w:tc>
          <w:tcPr>
            <w:tcW w:w="3261" w:type="dxa"/>
            <w:noWrap/>
            <w:hideMark/>
          </w:tcPr>
          <w:p w14:paraId="3373E53E" w14:textId="77777777" w:rsidR="002A68BB" w:rsidRPr="00B1660D" w:rsidRDefault="002A68BB">
            <w:pPr>
              <w:rPr>
                <w:rFonts w:cs="Arial"/>
                <w:sz w:val="16"/>
                <w:szCs w:val="20"/>
              </w:rPr>
            </w:pPr>
            <w:r w:rsidRPr="00B1660D">
              <w:rPr>
                <w:rFonts w:cs="Arial"/>
                <w:sz w:val="16"/>
                <w:szCs w:val="20"/>
              </w:rPr>
              <w:t>Community Development, Coordination and Support (T710) - People and communities affected by disasters (U1021)</w:t>
            </w:r>
          </w:p>
        </w:tc>
        <w:tc>
          <w:tcPr>
            <w:tcW w:w="992" w:type="dxa"/>
            <w:noWrap/>
            <w:hideMark/>
          </w:tcPr>
          <w:p w14:paraId="002E596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D28DB7A"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737891FD"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738587BD"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64B563DB" w14:textId="1F867EE1"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7AB70D49" w14:textId="77777777" w:rsidTr="007D206A">
        <w:trPr>
          <w:trHeight w:val="290"/>
        </w:trPr>
        <w:tc>
          <w:tcPr>
            <w:tcW w:w="993" w:type="dxa"/>
            <w:noWrap/>
            <w:hideMark/>
          </w:tcPr>
          <w:p w14:paraId="1D6E5F85" w14:textId="77777777" w:rsidR="002A68BB" w:rsidRPr="00B1660D" w:rsidRDefault="002A68BB">
            <w:pPr>
              <w:rPr>
                <w:rFonts w:cs="Arial"/>
                <w:sz w:val="16"/>
                <w:szCs w:val="20"/>
              </w:rPr>
            </w:pPr>
            <w:r w:rsidRPr="00B1660D">
              <w:rPr>
                <w:rFonts w:cs="Arial"/>
                <w:sz w:val="16"/>
                <w:szCs w:val="20"/>
              </w:rPr>
              <w:t>T710-U1021</w:t>
            </w:r>
          </w:p>
        </w:tc>
        <w:tc>
          <w:tcPr>
            <w:tcW w:w="3261" w:type="dxa"/>
            <w:noWrap/>
            <w:hideMark/>
          </w:tcPr>
          <w:p w14:paraId="2E533308" w14:textId="77777777" w:rsidR="002A68BB" w:rsidRPr="00B1660D" w:rsidRDefault="002A68BB">
            <w:pPr>
              <w:rPr>
                <w:rFonts w:cs="Arial"/>
                <w:sz w:val="16"/>
                <w:szCs w:val="20"/>
              </w:rPr>
            </w:pPr>
            <w:r w:rsidRPr="00B1660D">
              <w:rPr>
                <w:rFonts w:cs="Arial"/>
                <w:sz w:val="16"/>
                <w:szCs w:val="20"/>
              </w:rPr>
              <w:t>Community Development, Coordination and Support (T710) - People and communities affected by disasters (U1021)</w:t>
            </w:r>
          </w:p>
        </w:tc>
        <w:tc>
          <w:tcPr>
            <w:tcW w:w="992" w:type="dxa"/>
            <w:noWrap/>
            <w:hideMark/>
          </w:tcPr>
          <w:p w14:paraId="48D978D9"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9FDE67C"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7C801216"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5842DD89"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1839C13D"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0DA73ABB" w14:textId="77777777" w:rsidTr="007D206A">
        <w:trPr>
          <w:trHeight w:val="290"/>
        </w:trPr>
        <w:tc>
          <w:tcPr>
            <w:tcW w:w="993" w:type="dxa"/>
            <w:noWrap/>
            <w:hideMark/>
          </w:tcPr>
          <w:p w14:paraId="5B859856" w14:textId="77777777" w:rsidR="002A68BB" w:rsidRPr="00B1660D" w:rsidRDefault="002A68BB">
            <w:pPr>
              <w:rPr>
                <w:rFonts w:cs="Arial"/>
                <w:sz w:val="16"/>
                <w:szCs w:val="20"/>
              </w:rPr>
            </w:pPr>
            <w:r w:rsidRPr="00B1660D">
              <w:rPr>
                <w:rFonts w:cs="Arial"/>
                <w:sz w:val="16"/>
                <w:szCs w:val="20"/>
              </w:rPr>
              <w:t>T710-U5230</w:t>
            </w:r>
          </w:p>
        </w:tc>
        <w:tc>
          <w:tcPr>
            <w:tcW w:w="3261" w:type="dxa"/>
            <w:noWrap/>
            <w:hideMark/>
          </w:tcPr>
          <w:p w14:paraId="2F320DF5" w14:textId="77777777" w:rsidR="002A68BB" w:rsidRPr="00B1660D" w:rsidRDefault="002A68BB">
            <w:pPr>
              <w:rPr>
                <w:rFonts w:cs="Arial"/>
                <w:sz w:val="16"/>
                <w:szCs w:val="20"/>
              </w:rPr>
            </w:pPr>
            <w:r w:rsidRPr="00B1660D">
              <w:rPr>
                <w:rFonts w:cs="Arial"/>
                <w:sz w:val="16"/>
                <w:szCs w:val="20"/>
              </w:rPr>
              <w:t>Community Development, Coordination and Support (T710) - Service Providers including NGOs and local councils Industry (U5230)</w:t>
            </w:r>
          </w:p>
        </w:tc>
        <w:tc>
          <w:tcPr>
            <w:tcW w:w="992" w:type="dxa"/>
            <w:noWrap/>
            <w:hideMark/>
          </w:tcPr>
          <w:p w14:paraId="2E4E4D5E"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CFACF11"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0CE67055"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7F702658"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0C7C0A63"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4770DD73" w14:textId="77777777" w:rsidTr="007D206A">
        <w:trPr>
          <w:trHeight w:val="290"/>
        </w:trPr>
        <w:tc>
          <w:tcPr>
            <w:tcW w:w="993" w:type="dxa"/>
            <w:noWrap/>
            <w:hideMark/>
          </w:tcPr>
          <w:p w14:paraId="6384C557" w14:textId="77777777" w:rsidR="002A68BB" w:rsidRPr="00B1660D" w:rsidRDefault="002A68BB">
            <w:pPr>
              <w:rPr>
                <w:rFonts w:cs="Arial"/>
                <w:sz w:val="16"/>
                <w:szCs w:val="20"/>
              </w:rPr>
            </w:pPr>
            <w:r w:rsidRPr="00B1660D">
              <w:rPr>
                <w:rFonts w:cs="Arial"/>
                <w:sz w:val="16"/>
                <w:szCs w:val="20"/>
              </w:rPr>
              <w:t>T710-U5230</w:t>
            </w:r>
          </w:p>
        </w:tc>
        <w:tc>
          <w:tcPr>
            <w:tcW w:w="3261" w:type="dxa"/>
            <w:noWrap/>
            <w:hideMark/>
          </w:tcPr>
          <w:p w14:paraId="7793774A" w14:textId="77777777" w:rsidR="002A68BB" w:rsidRPr="00B1660D" w:rsidRDefault="002A68BB">
            <w:pPr>
              <w:rPr>
                <w:rFonts w:cs="Arial"/>
                <w:sz w:val="16"/>
                <w:szCs w:val="20"/>
              </w:rPr>
            </w:pPr>
            <w:r w:rsidRPr="00B1660D">
              <w:rPr>
                <w:rFonts w:cs="Arial"/>
                <w:sz w:val="16"/>
                <w:szCs w:val="20"/>
              </w:rPr>
              <w:t>Community Development, Coordination and Support (T710) - Service Providers including NGOs and local councils Industry (U5230)</w:t>
            </w:r>
          </w:p>
        </w:tc>
        <w:tc>
          <w:tcPr>
            <w:tcW w:w="992" w:type="dxa"/>
            <w:noWrap/>
            <w:hideMark/>
          </w:tcPr>
          <w:p w14:paraId="6F54462B"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F14DC3B"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2E51799C"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06B315AA"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1F52D2E2"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38D02D73" w14:textId="77777777" w:rsidTr="007D206A">
        <w:trPr>
          <w:trHeight w:val="290"/>
        </w:trPr>
        <w:tc>
          <w:tcPr>
            <w:tcW w:w="993" w:type="dxa"/>
            <w:noWrap/>
            <w:hideMark/>
          </w:tcPr>
          <w:p w14:paraId="4FEC6B34" w14:textId="77777777" w:rsidR="002A68BB" w:rsidRPr="00B1660D" w:rsidRDefault="002A68BB">
            <w:pPr>
              <w:rPr>
                <w:rFonts w:cs="Arial"/>
                <w:sz w:val="16"/>
                <w:szCs w:val="20"/>
              </w:rPr>
            </w:pPr>
            <w:r w:rsidRPr="00B1660D">
              <w:rPr>
                <w:rFonts w:cs="Arial"/>
                <w:sz w:val="16"/>
                <w:szCs w:val="20"/>
              </w:rPr>
              <w:t>T710-U5230</w:t>
            </w:r>
          </w:p>
        </w:tc>
        <w:tc>
          <w:tcPr>
            <w:tcW w:w="3261" w:type="dxa"/>
            <w:noWrap/>
            <w:hideMark/>
          </w:tcPr>
          <w:p w14:paraId="3BD98F58" w14:textId="77777777" w:rsidR="002A68BB" w:rsidRPr="00B1660D" w:rsidRDefault="002A68BB">
            <w:pPr>
              <w:rPr>
                <w:rFonts w:cs="Arial"/>
                <w:sz w:val="16"/>
                <w:szCs w:val="20"/>
              </w:rPr>
            </w:pPr>
            <w:r w:rsidRPr="00B1660D">
              <w:rPr>
                <w:rFonts w:cs="Arial"/>
                <w:sz w:val="16"/>
                <w:szCs w:val="20"/>
              </w:rPr>
              <w:t>Community Development, Coordination and Support (T710) - Service Providers including NGOs and local councils Industry (U5230)</w:t>
            </w:r>
          </w:p>
        </w:tc>
        <w:tc>
          <w:tcPr>
            <w:tcW w:w="992" w:type="dxa"/>
            <w:noWrap/>
            <w:hideMark/>
          </w:tcPr>
          <w:p w14:paraId="245CFA9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E0526C1"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46AC75AE"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612B7D8F"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5C7CBF9F"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47DFCB9F" w14:textId="77777777" w:rsidTr="007D206A">
        <w:trPr>
          <w:trHeight w:val="290"/>
        </w:trPr>
        <w:tc>
          <w:tcPr>
            <w:tcW w:w="993" w:type="dxa"/>
            <w:noWrap/>
            <w:hideMark/>
          </w:tcPr>
          <w:p w14:paraId="256C63D4" w14:textId="77777777" w:rsidR="002A68BB" w:rsidRPr="00B1660D" w:rsidRDefault="002A68BB">
            <w:pPr>
              <w:rPr>
                <w:rFonts w:cs="Arial"/>
                <w:sz w:val="16"/>
                <w:szCs w:val="20"/>
              </w:rPr>
            </w:pPr>
            <w:r w:rsidRPr="00B1660D">
              <w:rPr>
                <w:rFonts w:cs="Arial"/>
                <w:sz w:val="16"/>
                <w:szCs w:val="20"/>
              </w:rPr>
              <w:t>T710-U5230</w:t>
            </w:r>
          </w:p>
        </w:tc>
        <w:tc>
          <w:tcPr>
            <w:tcW w:w="3261" w:type="dxa"/>
            <w:noWrap/>
            <w:hideMark/>
          </w:tcPr>
          <w:p w14:paraId="4A3E87B1" w14:textId="77777777" w:rsidR="002A68BB" w:rsidRPr="00B1660D" w:rsidRDefault="002A68BB">
            <w:pPr>
              <w:rPr>
                <w:rFonts w:cs="Arial"/>
                <w:sz w:val="16"/>
                <w:szCs w:val="20"/>
              </w:rPr>
            </w:pPr>
            <w:r w:rsidRPr="00B1660D">
              <w:rPr>
                <w:rFonts w:cs="Arial"/>
                <w:sz w:val="16"/>
                <w:szCs w:val="20"/>
              </w:rPr>
              <w:t>Community Development, Coordination and Support (T710) - Service Providers including NGOs and local councils Industry (U5230)</w:t>
            </w:r>
          </w:p>
        </w:tc>
        <w:tc>
          <w:tcPr>
            <w:tcW w:w="992" w:type="dxa"/>
            <w:noWrap/>
            <w:hideMark/>
          </w:tcPr>
          <w:p w14:paraId="5BE87CA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103B77E"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06A30A8F"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37D8C2C1"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11B42AEF"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76A02E7E" w14:textId="77777777" w:rsidTr="007D206A">
        <w:trPr>
          <w:trHeight w:val="290"/>
        </w:trPr>
        <w:tc>
          <w:tcPr>
            <w:tcW w:w="993" w:type="dxa"/>
            <w:noWrap/>
            <w:hideMark/>
          </w:tcPr>
          <w:p w14:paraId="6F936076" w14:textId="77777777" w:rsidR="002A68BB" w:rsidRPr="00B1660D" w:rsidRDefault="002A68BB">
            <w:pPr>
              <w:rPr>
                <w:rFonts w:cs="Arial"/>
                <w:sz w:val="16"/>
                <w:szCs w:val="20"/>
              </w:rPr>
            </w:pPr>
            <w:r w:rsidRPr="00B1660D">
              <w:rPr>
                <w:rFonts w:cs="Arial"/>
                <w:sz w:val="16"/>
                <w:szCs w:val="20"/>
              </w:rPr>
              <w:lastRenderedPageBreak/>
              <w:t>T710-U5230</w:t>
            </w:r>
          </w:p>
        </w:tc>
        <w:tc>
          <w:tcPr>
            <w:tcW w:w="3261" w:type="dxa"/>
            <w:noWrap/>
            <w:hideMark/>
          </w:tcPr>
          <w:p w14:paraId="03E87692" w14:textId="77777777" w:rsidR="002A68BB" w:rsidRPr="00B1660D" w:rsidRDefault="002A68BB">
            <w:pPr>
              <w:rPr>
                <w:rFonts w:cs="Arial"/>
                <w:sz w:val="16"/>
                <w:szCs w:val="20"/>
              </w:rPr>
            </w:pPr>
            <w:r w:rsidRPr="00B1660D">
              <w:rPr>
                <w:rFonts w:cs="Arial"/>
                <w:sz w:val="16"/>
                <w:szCs w:val="20"/>
              </w:rPr>
              <w:t>Community Development, Coordination and Support (T710) - Service Providers including NGOs and local councils Industry (U5230)</w:t>
            </w:r>
          </w:p>
        </w:tc>
        <w:tc>
          <w:tcPr>
            <w:tcW w:w="992" w:type="dxa"/>
            <w:noWrap/>
            <w:hideMark/>
          </w:tcPr>
          <w:p w14:paraId="08198181"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589E9C2"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26D9A4A6"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068E40BC"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1A562A44"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54BA3DF9" w14:textId="77777777" w:rsidTr="007D206A">
        <w:trPr>
          <w:trHeight w:val="290"/>
        </w:trPr>
        <w:tc>
          <w:tcPr>
            <w:tcW w:w="993" w:type="dxa"/>
            <w:noWrap/>
            <w:hideMark/>
          </w:tcPr>
          <w:p w14:paraId="7A249606" w14:textId="77777777" w:rsidR="002A68BB" w:rsidRPr="00B1660D" w:rsidRDefault="002A68BB">
            <w:pPr>
              <w:rPr>
                <w:rFonts w:cs="Arial"/>
                <w:sz w:val="16"/>
                <w:szCs w:val="20"/>
              </w:rPr>
            </w:pPr>
            <w:r w:rsidRPr="00B1660D">
              <w:rPr>
                <w:rFonts w:cs="Arial"/>
                <w:sz w:val="16"/>
                <w:szCs w:val="20"/>
              </w:rPr>
              <w:t>T710-U5230</w:t>
            </w:r>
          </w:p>
        </w:tc>
        <w:tc>
          <w:tcPr>
            <w:tcW w:w="3261" w:type="dxa"/>
            <w:noWrap/>
            <w:hideMark/>
          </w:tcPr>
          <w:p w14:paraId="689C66ED" w14:textId="77777777" w:rsidR="002A68BB" w:rsidRPr="00B1660D" w:rsidRDefault="002A68BB">
            <w:pPr>
              <w:rPr>
                <w:rFonts w:cs="Arial"/>
                <w:sz w:val="16"/>
                <w:szCs w:val="20"/>
              </w:rPr>
            </w:pPr>
            <w:r w:rsidRPr="00B1660D">
              <w:rPr>
                <w:rFonts w:cs="Arial"/>
                <w:sz w:val="16"/>
                <w:szCs w:val="20"/>
              </w:rPr>
              <w:t>Community Development, Coordination and Support (T710) - Service Providers including NGOs and local councils Industry (U5230)</w:t>
            </w:r>
          </w:p>
        </w:tc>
        <w:tc>
          <w:tcPr>
            <w:tcW w:w="992" w:type="dxa"/>
            <w:noWrap/>
            <w:hideMark/>
          </w:tcPr>
          <w:p w14:paraId="532590F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336A7F8"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42D6D24D"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464E9B74"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50AE95EB"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47E1AE03" w14:textId="77777777" w:rsidTr="007D206A">
        <w:trPr>
          <w:trHeight w:val="290"/>
        </w:trPr>
        <w:tc>
          <w:tcPr>
            <w:tcW w:w="993" w:type="dxa"/>
            <w:noWrap/>
            <w:hideMark/>
          </w:tcPr>
          <w:p w14:paraId="07E85EFD" w14:textId="77777777" w:rsidR="002A68BB" w:rsidRPr="00B1660D" w:rsidRDefault="002A68BB">
            <w:pPr>
              <w:rPr>
                <w:rFonts w:cs="Arial"/>
                <w:sz w:val="16"/>
                <w:szCs w:val="20"/>
              </w:rPr>
            </w:pPr>
            <w:r w:rsidRPr="00B1660D">
              <w:rPr>
                <w:rFonts w:cs="Arial"/>
                <w:sz w:val="16"/>
                <w:szCs w:val="20"/>
              </w:rPr>
              <w:t>T710-U5230</w:t>
            </w:r>
          </w:p>
        </w:tc>
        <w:tc>
          <w:tcPr>
            <w:tcW w:w="3261" w:type="dxa"/>
            <w:noWrap/>
            <w:hideMark/>
          </w:tcPr>
          <w:p w14:paraId="7890C81A" w14:textId="77777777" w:rsidR="002A68BB" w:rsidRPr="00B1660D" w:rsidRDefault="002A68BB">
            <w:pPr>
              <w:rPr>
                <w:rFonts w:cs="Arial"/>
                <w:sz w:val="16"/>
                <w:szCs w:val="20"/>
              </w:rPr>
            </w:pPr>
            <w:r w:rsidRPr="00B1660D">
              <w:rPr>
                <w:rFonts w:cs="Arial"/>
                <w:sz w:val="16"/>
                <w:szCs w:val="20"/>
              </w:rPr>
              <w:t>Community Development, Coordination and Support (T710) - Service Providers including NGOs and local councils Industry (U5230)</w:t>
            </w:r>
          </w:p>
        </w:tc>
        <w:tc>
          <w:tcPr>
            <w:tcW w:w="992" w:type="dxa"/>
            <w:noWrap/>
            <w:hideMark/>
          </w:tcPr>
          <w:p w14:paraId="6559967D"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8EF1BCB"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480A012E"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42DC11A9"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0F9E52F8" w14:textId="63E37F38"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274F89DC" w14:textId="77777777" w:rsidTr="007D206A">
        <w:trPr>
          <w:trHeight w:val="290"/>
        </w:trPr>
        <w:tc>
          <w:tcPr>
            <w:tcW w:w="993" w:type="dxa"/>
            <w:noWrap/>
            <w:hideMark/>
          </w:tcPr>
          <w:p w14:paraId="37DD9297" w14:textId="77777777" w:rsidR="002A68BB" w:rsidRPr="00B1660D" w:rsidRDefault="002A68BB">
            <w:pPr>
              <w:rPr>
                <w:rFonts w:cs="Arial"/>
                <w:sz w:val="16"/>
                <w:szCs w:val="20"/>
              </w:rPr>
            </w:pPr>
            <w:r w:rsidRPr="00B1660D">
              <w:rPr>
                <w:rFonts w:cs="Arial"/>
                <w:sz w:val="16"/>
                <w:szCs w:val="20"/>
              </w:rPr>
              <w:t>T710-U5230</w:t>
            </w:r>
          </w:p>
        </w:tc>
        <w:tc>
          <w:tcPr>
            <w:tcW w:w="3261" w:type="dxa"/>
            <w:noWrap/>
            <w:hideMark/>
          </w:tcPr>
          <w:p w14:paraId="4A4D7B1A" w14:textId="77777777" w:rsidR="002A68BB" w:rsidRPr="00B1660D" w:rsidRDefault="002A68BB">
            <w:pPr>
              <w:rPr>
                <w:rFonts w:cs="Arial"/>
                <w:sz w:val="16"/>
                <w:szCs w:val="20"/>
              </w:rPr>
            </w:pPr>
            <w:r w:rsidRPr="00B1660D">
              <w:rPr>
                <w:rFonts w:cs="Arial"/>
                <w:sz w:val="16"/>
                <w:szCs w:val="20"/>
              </w:rPr>
              <w:t>Community Development, Coordination and Support (T710) - Service Providers including NGOs and local councils Industry (U5230)</w:t>
            </w:r>
          </w:p>
        </w:tc>
        <w:tc>
          <w:tcPr>
            <w:tcW w:w="992" w:type="dxa"/>
            <w:noWrap/>
            <w:hideMark/>
          </w:tcPr>
          <w:p w14:paraId="197882E4"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F4234A1"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69E9C91F"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48D592C9"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446D11C5"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715B4CB4" w14:textId="77777777" w:rsidTr="007D206A">
        <w:trPr>
          <w:trHeight w:val="290"/>
        </w:trPr>
        <w:tc>
          <w:tcPr>
            <w:tcW w:w="993" w:type="dxa"/>
            <w:noWrap/>
            <w:hideMark/>
          </w:tcPr>
          <w:p w14:paraId="316887DA" w14:textId="77777777" w:rsidR="002A68BB" w:rsidRPr="00B1660D" w:rsidRDefault="002A68BB">
            <w:pPr>
              <w:rPr>
                <w:rFonts w:cs="Arial"/>
                <w:sz w:val="16"/>
                <w:szCs w:val="20"/>
              </w:rPr>
            </w:pPr>
            <w:r w:rsidRPr="00B1660D">
              <w:rPr>
                <w:rFonts w:cs="Arial"/>
                <w:sz w:val="16"/>
                <w:szCs w:val="20"/>
              </w:rPr>
              <w:t>T711-U1021</w:t>
            </w:r>
          </w:p>
        </w:tc>
        <w:tc>
          <w:tcPr>
            <w:tcW w:w="3261" w:type="dxa"/>
            <w:noWrap/>
            <w:hideMark/>
          </w:tcPr>
          <w:p w14:paraId="12308240" w14:textId="77777777" w:rsidR="002A68BB" w:rsidRPr="00B1660D" w:rsidRDefault="002A68BB">
            <w:pPr>
              <w:rPr>
                <w:rFonts w:cs="Arial"/>
                <w:sz w:val="16"/>
                <w:szCs w:val="20"/>
              </w:rPr>
            </w:pPr>
            <w:r w:rsidRPr="00B1660D">
              <w:rPr>
                <w:rFonts w:cs="Arial"/>
                <w:sz w:val="16"/>
                <w:szCs w:val="20"/>
              </w:rPr>
              <w:t>Coordination Network development (T711) - People and communities affected by disasters (U1021)</w:t>
            </w:r>
          </w:p>
        </w:tc>
        <w:tc>
          <w:tcPr>
            <w:tcW w:w="992" w:type="dxa"/>
            <w:noWrap/>
            <w:hideMark/>
          </w:tcPr>
          <w:p w14:paraId="6A0192B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9672D0F"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66386E77"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1DF2B927"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03B5D28E"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6F8BF19A" w14:textId="77777777" w:rsidTr="007D206A">
        <w:trPr>
          <w:trHeight w:val="290"/>
        </w:trPr>
        <w:tc>
          <w:tcPr>
            <w:tcW w:w="993" w:type="dxa"/>
            <w:noWrap/>
            <w:hideMark/>
          </w:tcPr>
          <w:p w14:paraId="569A7B4B" w14:textId="77777777" w:rsidR="002A68BB" w:rsidRPr="00B1660D" w:rsidRDefault="002A68BB">
            <w:pPr>
              <w:rPr>
                <w:rFonts w:cs="Arial"/>
                <w:sz w:val="16"/>
                <w:szCs w:val="20"/>
              </w:rPr>
            </w:pPr>
            <w:r w:rsidRPr="00B1660D">
              <w:rPr>
                <w:rFonts w:cs="Arial"/>
                <w:sz w:val="16"/>
                <w:szCs w:val="20"/>
              </w:rPr>
              <w:t>T711-U1021</w:t>
            </w:r>
          </w:p>
        </w:tc>
        <w:tc>
          <w:tcPr>
            <w:tcW w:w="3261" w:type="dxa"/>
            <w:noWrap/>
            <w:hideMark/>
          </w:tcPr>
          <w:p w14:paraId="7F78C748" w14:textId="77777777" w:rsidR="002A68BB" w:rsidRPr="00B1660D" w:rsidRDefault="002A68BB">
            <w:pPr>
              <w:rPr>
                <w:rFonts w:cs="Arial"/>
                <w:sz w:val="16"/>
                <w:szCs w:val="20"/>
              </w:rPr>
            </w:pPr>
            <w:r w:rsidRPr="00B1660D">
              <w:rPr>
                <w:rFonts w:cs="Arial"/>
                <w:sz w:val="16"/>
                <w:szCs w:val="20"/>
              </w:rPr>
              <w:t>Coordination Network development (T711) - People and communities affected by disasters (U1021)</w:t>
            </w:r>
          </w:p>
        </w:tc>
        <w:tc>
          <w:tcPr>
            <w:tcW w:w="992" w:type="dxa"/>
            <w:noWrap/>
            <w:hideMark/>
          </w:tcPr>
          <w:p w14:paraId="57820998"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2B6F08D"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2F370D04"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6DFB2A57"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57944E47"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4B7A6CF3" w14:textId="77777777" w:rsidTr="007D206A">
        <w:trPr>
          <w:trHeight w:val="290"/>
        </w:trPr>
        <w:tc>
          <w:tcPr>
            <w:tcW w:w="993" w:type="dxa"/>
            <w:noWrap/>
            <w:hideMark/>
          </w:tcPr>
          <w:p w14:paraId="66C08BCB" w14:textId="77777777" w:rsidR="002A68BB" w:rsidRPr="00B1660D" w:rsidRDefault="002A68BB">
            <w:pPr>
              <w:rPr>
                <w:rFonts w:cs="Arial"/>
                <w:sz w:val="16"/>
                <w:szCs w:val="20"/>
              </w:rPr>
            </w:pPr>
            <w:r w:rsidRPr="00B1660D">
              <w:rPr>
                <w:rFonts w:cs="Arial"/>
                <w:sz w:val="16"/>
                <w:szCs w:val="20"/>
              </w:rPr>
              <w:t>T711-U1021</w:t>
            </w:r>
          </w:p>
        </w:tc>
        <w:tc>
          <w:tcPr>
            <w:tcW w:w="3261" w:type="dxa"/>
            <w:noWrap/>
            <w:hideMark/>
          </w:tcPr>
          <w:p w14:paraId="03BFC57D" w14:textId="77777777" w:rsidR="002A68BB" w:rsidRPr="00B1660D" w:rsidRDefault="002A68BB">
            <w:pPr>
              <w:rPr>
                <w:rFonts w:cs="Arial"/>
                <w:sz w:val="16"/>
                <w:szCs w:val="20"/>
              </w:rPr>
            </w:pPr>
            <w:r w:rsidRPr="00B1660D">
              <w:rPr>
                <w:rFonts w:cs="Arial"/>
                <w:sz w:val="16"/>
                <w:szCs w:val="20"/>
              </w:rPr>
              <w:t>Coordination Network development (T711) - People and communities affected by disasters (U1021)</w:t>
            </w:r>
          </w:p>
        </w:tc>
        <w:tc>
          <w:tcPr>
            <w:tcW w:w="992" w:type="dxa"/>
            <w:noWrap/>
            <w:hideMark/>
          </w:tcPr>
          <w:p w14:paraId="6F07FE9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20BF9B56"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71B70509"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15491F76"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3148A8A4"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42C4EE02" w14:textId="77777777" w:rsidTr="007D206A">
        <w:trPr>
          <w:trHeight w:val="290"/>
        </w:trPr>
        <w:tc>
          <w:tcPr>
            <w:tcW w:w="993" w:type="dxa"/>
            <w:noWrap/>
            <w:hideMark/>
          </w:tcPr>
          <w:p w14:paraId="32B28A28" w14:textId="77777777" w:rsidR="002A68BB" w:rsidRPr="00B1660D" w:rsidRDefault="002A68BB">
            <w:pPr>
              <w:rPr>
                <w:rFonts w:cs="Arial"/>
                <w:sz w:val="16"/>
                <w:szCs w:val="20"/>
              </w:rPr>
            </w:pPr>
            <w:r w:rsidRPr="00B1660D">
              <w:rPr>
                <w:rFonts w:cs="Arial"/>
                <w:sz w:val="16"/>
                <w:szCs w:val="20"/>
              </w:rPr>
              <w:t>T711-U1021</w:t>
            </w:r>
          </w:p>
        </w:tc>
        <w:tc>
          <w:tcPr>
            <w:tcW w:w="3261" w:type="dxa"/>
            <w:noWrap/>
            <w:hideMark/>
          </w:tcPr>
          <w:p w14:paraId="066AFF3F" w14:textId="77777777" w:rsidR="002A68BB" w:rsidRPr="00B1660D" w:rsidRDefault="002A68BB">
            <w:pPr>
              <w:rPr>
                <w:rFonts w:cs="Arial"/>
                <w:sz w:val="16"/>
                <w:szCs w:val="20"/>
              </w:rPr>
            </w:pPr>
            <w:r w:rsidRPr="00B1660D">
              <w:rPr>
                <w:rFonts w:cs="Arial"/>
                <w:sz w:val="16"/>
                <w:szCs w:val="20"/>
              </w:rPr>
              <w:t>Coordination Network development (T711) - People and communities affected by disasters (U1021)</w:t>
            </w:r>
          </w:p>
        </w:tc>
        <w:tc>
          <w:tcPr>
            <w:tcW w:w="992" w:type="dxa"/>
            <w:noWrap/>
            <w:hideMark/>
          </w:tcPr>
          <w:p w14:paraId="51CEB7C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26D275C"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308BB4A3"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7A9D9E3D"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0BCC96E1"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418D1F02" w14:textId="77777777" w:rsidTr="007D206A">
        <w:trPr>
          <w:trHeight w:val="290"/>
        </w:trPr>
        <w:tc>
          <w:tcPr>
            <w:tcW w:w="993" w:type="dxa"/>
            <w:noWrap/>
            <w:hideMark/>
          </w:tcPr>
          <w:p w14:paraId="17EBAC61" w14:textId="77777777" w:rsidR="002A68BB" w:rsidRPr="00B1660D" w:rsidRDefault="002A68BB">
            <w:pPr>
              <w:rPr>
                <w:rFonts w:cs="Arial"/>
                <w:sz w:val="16"/>
                <w:szCs w:val="20"/>
              </w:rPr>
            </w:pPr>
            <w:r w:rsidRPr="00B1660D">
              <w:rPr>
                <w:rFonts w:cs="Arial"/>
                <w:sz w:val="16"/>
                <w:szCs w:val="20"/>
              </w:rPr>
              <w:t>T711-U1021</w:t>
            </w:r>
          </w:p>
        </w:tc>
        <w:tc>
          <w:tcPr>
            <w:tcW w:w="3261" w:type="dxa"/>
            <w:noWrap/>
            <w:hideMark/>
          </w:tcPr>
          <w:p w14:paraId="4740BD0F" w14:textId="77777777" w:rsidR="002A68BB" w:rsidRPr="00B1660D" w:rsidRDefault="002A68BB">
            <w:pPr>
              <w:rPr>
                <w:rFonts w:cs="Arial"/>
                <w:sz w:val="16"/>
                <w:szCs w:val="20"/>
              </w:rPr>
            </w:pPr>
            <w:r w:rsidRPr="00B1660D">
              <w:rPr>
                <w:rFonts w:cs="Arial"/>
                <w:sz w:val="16"/>
                <w:szCs w:val="20"/>
              </w:rPr>
              <w:t>Coordination Network development (T711) - People and communities affected by disasters (U1021)</w:t>
            </w:r>
          </w:p>
        </w:tc>
        <w:tc>
          <w:tcPr>
            <w:tcW w:w="992" w:type="dxa"/>
            <w:noWrap/>
            <w:hideMark/>
          </w:tcPr>
          <w:p w14:paraId="19A1CEA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F81AD37"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5CDEFAEF"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714D88A6"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468042BD"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1E823725" w14:textId="77777777" w:rsidTr="007D206A">
        <w:trPr>
          <w:trHeight w:val="290"/>
        </w:trPr>
        <w:tc>
          <w:tcPr>
            <w:tcW w:w="993" w:type="dxa"/>
            <w:noWrap/>
            <w:hideMark/>
          </w:tcPr>
          <w:p w14:paraId="5DEB5B1A" w14:textId="77777777" w:rsidR="002A68BB" w:rsidRPr="00B1660D" w:rsidRDefault="002A68BB">
            <w:pPr>
              <w:rPr>
                <w:rFonts w:cs="Arial"/>
                <w:sz w:val="16"/>
                <w:szCs w:val="20"/>
              </w:rPr>
            </w:pPr>
            <w:r w:rsidRPr="00B1660D">
              <w:rPr>
                <w:rFonts w:cs="Arial"/>
                <w:sz w:val="16"/>
                <w:szCs w:val="20"/>
              </w:rPr>
              <w:t>T711-U1021</w:t>
            </w:r>
          </w:p>
        </w:tc>
        <w:tc>
          <w:tcPr>
            <w:tcW w:w="3261" w:type="dxa"/>
            <w:noWrap/>
            <w:hideMark/>
          </w:tcPr>
          <w:p w14:paraId="2912EA4F" w14:textId="77777777" w:rsidR="002A68BB" w:rsidRPr="00B1660D" w:rsidRDefault="002A68BB">
            <w:pPr>
              <w:rPr>
                <w:rFonts w:cs="Arial"/>
                <w:sz w:val="16"/>
                <w:szCs w:val="20"/>
              </w:rPr>
            </w:pPr>
            <w:r w:rsidRPr="00B1660D">
              <w:rPr>
                <w:rFonts w:cs="Arial"/>
                <w:sz w:val="16"/>
                <w:szCs w:val="20"/>
              </w:rPr>
              <w:t>Coordination Network development (T711) - People and communities affected by disasters (U1021)</w:t>
            </w:r>
          </w:p>
        </w:tc>
        <w:tc>
          <w:tcPr>
            <w:tcW w:w="992" w:type="dxa"/>
            <w:noWrap/>
            <w:hideMark/>
          </w:tcPr>
          <w:p w14:paraId="55B3A7D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683A1C4C"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185C76DD"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2E48BB4D"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37464999"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0981D98C" w14:textId="77777777" w:rsidTr="007D206A">
        <w:trPr>
          <w:trHeight w:val="290"/>
        </w:trPr>
        <w:tc>
          <w:tcPr>
            <w:tcW w:w="993" w:type="dxa"/>
            <w:noWrap/>
            <w:hideMark/>
          </w:tcPr>
          <w:p w14:paraId="048A41A4" w14:textId="77777777" w:rsidR="002A68BB" w:rsidRPr="00B1660D" w:rsidRDefault="002A68BB">
            <w:pPr>
              <w:rPr>
                <w:rFonts w:cs="Arial"/>
                <w:sz w:val="16"/>
                <w:szCs w:val="20"/>
              </w:rPr>
            </w:pPr>
            <w:r w:rsidRPr="00B1660D">
              <w:rPr>
                <w:rFonts w:cs="Arial"/>
                <w:sz w:val="16"/>
                <w:szCs w:val="20"/>
              </w:rPr>
              <w:t>T711-U1021</w:t>
            </w:r>
          </w:p>
        </w:tc>
        <w:tc>
          <w:tcPr>
            <w:tcW w:w="3261" w:type="dxa"/>
            <w:noWrap/>
            <w:hideMark/>
          </w:tcPr>
          <w:p w14:paraId="4704D0B9" w14:textId="77777777" w:rsidR="002A68BB" w:rsidRPr="00B1660D" w:rsidRDefault="002A68BB">
            <w:pPr>
              <w:rPr>
                <w:rFonts w:cs="Arial"/>
                <w:sz w:val="16"/>
                <w:szCs w:val="20"/>
              </w:rPr>
            </w:pPr>
            <w:r w:rsidRPr="00B1660D">
              <w:rPr>
                <w:rFonts w:cs="Arial"/>
                <w:sz w:val="16"/>
                <w:szCs w:val="20"/>
              </w:rPr>
              <w:t>Coordination Network development (T711) - People and communities affected by disasters (U1021)</w:t>
            </w:r>
          </w:p>
        </w:tc>
        <w:tc>
          <w:tcPr>
            <w:tcW w:w="992" w:type="dxa"/>
            <w:noWrap/>
            <w:hideMark/>
          </w:tcPr>
          <w:p w14:paraId="1EC8202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E853A12"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5811CB8F"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3DBB1314"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4CD7AFD8" w14:textId="40C09268"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425D62BA" w14:textId="77777777" w:rsidTr="007D206A">
        <w:trPr>
          <w:trHeight w:val="290"/>
        </w:trPr>
        <w:tc>
          <w:tcPr>
            <w:tcW w:w="993" w:type="dxa"/>
            <w:noWrap/>
            <w:hideMark/>
          </w:tcPr>
          <w:p w14:paraId="55838ECC" w14:textId="77777777" w:rsidR="002A68BB" w:rsidRPr="00B1660D" w:rsidRDefault="002A68BB">
            <w:pPr>
              <w:rPr>
                <w:rFonts w:cs="Arial"/>
                <w:sz w:val="16"/>
                <w:szCs w:val="20"/>
              </w:rPr>
            </w:pPr>
            <w:r w:rsidRPr="00B1660D">
              <w:rPr>
                <w:rFonts w:cs="Arial"/>
                <w:sz w:val="16"/>
                <w:szCs w:val="20"/>
              </w:rPr>
              <w:t>T711-U1021</w:t>
            </w:r>
          </w:p>
        </w:tc>
        <w:tc>
          <w:tcPr>
            <w:tcW w:w="3261" w:type="dxa"/>
            <w:noWrap/>
            <w:hideMark/>
          </w:tcPr>
          <w:p w14:paraId="330A1821" w14:textId="77777777" w:rsidR="002A68BB" w:rsidRPr="00B1660D" w:rsidRDefault="002A68BB">
            <w:pPr>
              <w:rPr>
                <w:rFonts w:cs="Arial"/>
                <w:sz w:val="16"/>
                <w:szCs w:val="20"/>
              </w:rPr>
            </w:pPr>
            <w:r w:rsidRPr="00B1660D">
              <w:rPr>
                <w:rFonts w:cs="Arial"/>
                <w:sz w:val="16"/>
                <w:szCs w:val="20"/>
              </w:rPr>
              <w:t>Coordination Network development (T711) - People and communities affected by disasters (U1021)</w:t>
            </w:r>
          </w:p>
        </w:tc>
        <w:tc>
          <w:tcPr>
            <w:tcW w:w="992" w:type="dxa"/>
            <w:noWrap/>
            <w:hideMark/>
          </w:tcPr>
          <w:p w14:paraId="254C72A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00D7EB4F"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766AD95D"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7C21B04E"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33759EE4"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r w:rsidR="004F5C35" w:rsidRPr="00B1660D" w14:paraId="30C6FB66" w14:textId="77777777" w:rsidTr="007D206A">
        <w:trPr>
          <w:trHeight w:val="290"/>
        </w:trPr>
        <w:tc>
          <w:tcPr>
            <w:tcW w:w="993" w:type="dxa"/>
            <w:noWrap/>
            <w:hideMark/>
          </w:tcPr>
          <w:p w14:paraId="13A14181" w14:textId="77777777" w:rsidR="002A68BB" w:rsidRPr="00B1660D" w:rsidRDefault="002A68BB">
            <w:pPr>
              <w:rPr>
                <w:rFonts w:cs="Arial"/>
                <w:sz w:val="16"/>
                <w:szCs w:val="20"/>
              </w:rPr>
            </w:pPr>
            <w:r w:rsidRPr="00B1660D">
              <w:rPr>
                <w:rFonts w:cs="Arial"/>
                <w:sz w:val="16"/>
                <w:szCs w:val="20"/>
              </w:rPr>
              <w:t>T711-U5230</w:t>
            </w:r>
          </w:p>
        </w:tc>
        <w:tc>
          <w:tcPr>
            <w:tcW w:w="3261" w:type="dxa"/>
            <w:noWrap/>
            <w:hideMark/>
          </w:tcPr>
          <w:p w14:paraId="2C5AB3BA" w14:textId="77777777" w:rsidR="002A68BB" w:rsidRPr="00B1660D" w:rsidRDefault="002A68BB">
            <w:pPr>
              <w:rPr>
                <w:rFonts w:cs="Arial"/>
                <w:sz w:val="16"/>
                <w:szCs w:val="20"/>
              </w:rPr>
            </w:pPr>
            <w:r w:rsidRPr="00B1660D">
              <w:rPr>
                <w:rFonts w:cs="Arial"/>
                <w:sz w:val="16"/>
                <w:szCs w:val="20"/>
              </w:rPr>
              <w:t>Coordination Network development (T711) - Service Providers including NGOs and local councils Industry (U5230)</w:t>
            </w:r>
          </w:p>
        </w:tc>
        <w:tc>
          <w:tcPr>
            <w:tcW w:w="992" w:type="dxa"/>
            <w:noWrap/>
            <w:hideMark/>
          </w:tcPr>
          <w:p w14:paraId="2EADB373"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8CA0430" w14:textId="77777777" w:rsidR="002A68BB" w:rsidRPr="00B1660D" w:rsidRDefault="002A68BB">
            <w:pPr>
              <w:rPr>
                <w:rFonts w:cs="Arial"/>
                <w:sz w:val="16"/>
                <w:szCs w:val="20"/>
              </w:rPr>
            </w:pPr>
            <w:r w:rsidRPr="00B1660D">
              <w:rPr>
                <w:rFonts w:cs="Arial"/>
                <w:sz w:val="16"/>
                <w:szCs w:val="20"/>
              </w:rPr>
              <w:t>Hours</w:t>
            </w:r>
          </w:p>
        </w:tc>
        <w:tc>
          <w:tcPr>
            <w:tcW w:w="1028" w:type="dxa"/>
            <w:noWrap/>
            <w:hideMark/>
          </w:tcPr>
          <w:p w14:paraId="590F953B" w14:textId="77777777" w:rsidR="002A68BB" w:rsidRPr="00B1660D" w:rsidRDefault="002A68BB">
            <w:pPr>
              <w:rPr>
                <w:rFonts w:cs="Arial"/>
                <w:sz w:val="16"/>
                <w:szCs w:val="20"/>
              </w:rPr>
            </w:pPr>
            <w:r w:rsidRPr="00B1660D">
              <w:rPr>
                <w:rFonts w:cs="Arial"/>
                <w:sz w:val="16"/>
                <w:szCs w:val="20"/>
              </w:rPr>
              <w:t>A07.2.05H</w:t>
            </w:r>
          </w:p>
        </w:tc>
        <w:tc>
          <w:tcPr>
            <w:tcW w:w="3718" w:type="dxa"/>
            <w:noWrap/>
            <w:hideMark/>
          </w:tcPr>
          <w:p w14:paraId="45DCD293"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w:t>
            </w:r>
          </w:p>
        </w:tc>
        <w:tc>
          <w:tcPr>
            <w:tcW w:w="4253" w:type="dxa"/>
            <w:noWrap/>
            <w:hideMark/>
          </w:tcPr>
          <w:p w14:paraId="43871896" w14:textId="77777777" w:rsidR="002A68BB" w:rsidRPr="00B1660D" w:rsidRDefault="002A68BB">
            <w:pPr>
              <w:rPr>
                <w:rFonts w:cs="Arial"/>
                <w:sz w:val="16"/>
                <w:szCs w:val="20"/>
              </w:rPr>
            </w:pPr>
            <w:r w:rsidRPr="00B1660D">
              <w:rPr>
                <w:rFonts w:cs="Arial"/>
                <w:sz w:val="16"/>
                <w:szCs w:val="20"/>
              </w:rPr>
              <w:t>Number of hours of the funded service type provided during the reporting period, Hour: 60 minutes, or part thereof.</w:t>
            </w:r>
          </w:p>
        </w:tc>
      </w:tr>
      <w:tr w:rsidR="004F5C35" w:rsidRPr="00B1660D" w14:paraId="202B5F93" w14:textId="77777777" w:rsidTr="007D206A">
        <w:trPr>
          <w:trHeight w:val="290"/>
        </w:trPr>
        <w:tc>
          <w:tcPr>
            <w:tcW w:w="993" w:type="dxa"/>
            <w:noWrap/>
            <w:hideMark/>
          </w:tcPr>
          <w:p w14:paraId="5CA747C7" w14:textId="77777777" w:rsidR="002A68BB" w:rsidRPr="00B1660D" w:rsidRDefault="002A68BB">
            <w:pPr>
              <w:rPr>
                <w:rFonts w:cs="Arial"/>
                <w:sz w:val="16"/>
                <w:szCs w:val="20"/>
              </w:rPr>
            </w:pPr>
            <w:r w:rsidRPr="00B1660D">
              <w:rPr>
                <w:rFonts w:cs="Arial"/>
                <w:sz w:val="16"/>
                <w:szCs w:val="20"/>
              </w:rPr>
              <w:t>T711-U5230</w:t>
            </w:r>
          </w:p>
        </w:tc>
        <w:tc>
          <w:tcPr>
            <w:tcW w:w="3261" w:type="dxa"/>
            <w:noWrap/>
            <w:hideMark/>
          </w:tcPr>
          <w:p w14:paraId="18798153" w14:textId="77777777" w:rsidR="002A68BB" w:rsidRPr="00B1660D" w:rsidRDefault="002A68BB">
            <w:pPr>
              <w:rPr>
                <w:rFonts w:cs="Arial"/>
                <w:sz w:val="16"/>
                <w:szCs w:val="20"/>
              </w:rPr>
            </w:pPr>
            <w:r w:rsidRPr="00B1660D">
              <w:rPr>
                <w:rFonts w:cs="Arial"/>
                <w:sz w:val="16"/>
                <w:szCs w:val="20"/>
              </w:rPr>
              <w:t>Coordination Network development (T711) - Service Providers including NGOs and local councils Industry (U5230)</w:t>
            </w:r>
          </w:p>
        </w:tc>
        <w:tc>
          <w:tcPr>
            <w:tcW w:w="992" w:type="dxa"/>
            <w:noWrap/>
            <w:hideMark/>
          </w:tcPr>
          <w:p w14:paraId="0863137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BED71B3" w14:textId="77777777" w:rsidR="002A68BB" w:rsidRPr="00B1660D" w:rsidRDefault="002A68BB">
            <w:pPr>
              <w:rPr>
                <w:rFonts w:cs="Arial"/>
                <w:sz w:val="16"/>
                <w:szCs w:val="20"/>
              </w:rPr>
            </w:pPr>
            <w:r w:rsidRPr="00B1660D">
              <w:rPr>
                <w:rFonts w:cs="Arial"/>
                <w:sz w:val="16"/>
                <w:szCs w:val="20"/>
              </w:rPr>
              <w:t>Service users</w:t>
            </w:r>
          </w:p>
        </w:tc>
        <w:tc>
          <w:tcPr>
            <w:tcW w:w="1028" w:type="dxa"/>
            <w:noWrap/>
            <w:hideMark/>
          </w:tcPr>
          <w:p w14:paraId="3F2FBAD7" w14:textId="77777777" w:rsidR="002A68BB" w:rsidRPr="00B1660D" w:rsidRDefault="002A68BB">
            <w:pPr>
              <w:rPr>
                <w:rFonts w:cs="Arial"/>
                <w:sz w:val="16"/>
                <w:szCs w:val="20"/>
              </w:rPr>
            </w:pPr>
            <w:r w:rsidRPr="00B1660D">
              <w:rPr>
                <w:rFonts w:cs="Arial"/>
                <w:sz w:val="16"/>
                <w:szCs w:val="20"/>
              </w:rPr>
              <w:t>A07.2.10C</w:t>
            </w:r>
          </w:p>
        </w:tc>
        <w:tc>
          <w:tcPr>
            <w:tcW w:w="3718" w:type="dxa"/>
            <w:noWrap/>
            <w:hideMark/>
          </w:tcPr>
          <w:p w14:paraId="251FA9A4" w14:textId="77777777" w:rsidR="002A68BB" w:rsidRPr="00B1660D" w:rsidRDefault="002A68BB">
            <w:pPr>
              <w:rPr>
                <w:rFonts w:cs="Arial"/>
                <w:sz w:val="16"/>
                <w:szCs w:val="20"/>
              </w:rPr>
            </w:pPr>
            <w:r w:rsidRPr="00B1660D">
              <w:rPr>
                <w:rFonts w:cs="Arial"/>
                <w:sz w:val="16"/>
                <w:szCs w:val="20"/>
              </w:rPr>
              <w:t>Number of service users who received a service during the reporting period.</w:t>
            </w:r>
          </w:p>
        </w:tc>
        <w:tc>
          <w:tcPr>
            <w:tcW w:w="4253" w:type="dxa"/>
            <w:noWrap/>
            <w:hideMark/>
          </w:tcPr>
          <w:p w14:paraId="4ABBC2C2" w14:textId="77777777" w:rsidR="002A68BB" w:rsidRPr="00B1660D" w:rsidRDefault="002A68BB">
            <w:pPr>
              <w:rPr>
                <w:rFonts w:cs="Arial"/>
                <w:sz w:val="16"/>
                <w:szCs w:val="20"/>
              </w:rPr>
            </w:pPr>
            <w:r w:rsidRPr="00B1660D">
              <w:rPr>
                <w:rFonts w:cs="Arial"/>
                <w:sz w:val="16"/>
                <w:szCs w:val="20"/>
              </w:rPr>
              <w:t>By type as defined in Section 6.</w:t>
            </w:r>
          </w:p>
        </w:tc>
      </w:tr>
      <w:tr w:rsidR="004F5C35" w:rsidRPr="00B1660D" w14:paraId="182AAB91" w14:textId="77777777" w:rsidTr="007D206A">
        <w:trPr>
          <w:trHeight w:val="290"/>
        </w:trPr>
        <w:tc>
          <w:tcPr>
            <w:tcW w:w="993" w:type="dxa"/>
            <w:noWrap/>
            <w:hideMark/>
          </w:tcPr>
          <w:p w14:paraId="3AFE4EBD" w14:textId="77777777" w:rsidR="002A68BB" w:rsidRPr="00B1660D" w:rsidRDefault="002A68BB">
            <w:pPr>
              <w:rPr>
                <w:rFonts w:cs="Arial"/>
                <w:sz w:val="16"/>
                <w:szCs w:val="20"/>
              </w:rPr>
            </w:pPr>
            <w:r w:rsidRPr="00B1660D">
              <w:rPr>
                <w:rFonts w:cs="Arial"/>
                <w:sz w:val="16"/>
                <w:szCs w:val="20"/>
              </w:rPr>
              <w:lastRenderedPageBreak/>
              <w:t>T711-U5230</w:t>
            </w:r>
          </w:p>
        </w:tc>
        <w:tc>
          <w:tcPr>
            <w:tcW w:w="3261" w:type="dxa"/>
            <w:noWrap/>
            <w:hideMark/>
          </w:tcPr>
          <w:p w14:paraId="491F7550" w14:textId="77777777" w:rsidR="002A68BB" w:rsidRPr="00B1660D" w:rsidRDefault="002A68BB">
            <w:pPr>
              <w:rPr>
                <w:rFonts w:cs="Arial"/>
                <w:sz w:val="16"/>
                <w:szCs w:val="20"/>
              </w:rPr>
            </w:pPr>
            <w:r w:rsidRPr="00B1660D">
              <w:rPr>
                <w:rFonts w:cs="Arial"/>
                <w:sz w:val="16"/>
                <w:szCs w:val="20"/>
              </w:rPr>
              <w:t>Coordination Network development (T711) - Service Providers including NGOs and local councils Industry (U5230)</w:t>
            </w:r>
          </w:p>
        </w:tc>
        <w:tc>
          <w:tcPr>
            <w:tcW w:w="992" w:type="dxa"/>
            <w:noWrap/>
            <w:hideMark/>
          </w:tcPr>
          <w:p w14:paraId="56E450EF"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1001B69F" w14:textId="77777777" w:rsidR="002A68BB" w:rsidRPr="00B1660D" w:rsidRDefault="002A68BB">
            <w:pPr>
              <w:rPr>
                <w:rFonts w:cs="Arial"/>
                <w:sz w:val="16"/>
                <w:szCs w:val="20"/>
              </w:rPr>
            </w:pPr>
            <w:r w:rsidRPr="00B1660D">
              <w:rPr>
                <w:rFonts w:cs="Arial"/>
                <w:sz w:val="16"/>
                <w:szCs w:val="20"/>
              </w:rPr>
              <w:t xml:space="preserve">Report </w:t>
            </w:r>
          </w:p>
        </w:tc>
        <w:tc>
          <w:tcPr>
            <w:tcW w:w="1028" w:type="dxa"/>
            <w:noWrap/>
            <w:hideMark/>
          </w:tcPr>
          <w:p w14:paraId="2CC7A46A" w14:textId="77777777" w:rsidR="002A68BB" w:rsidRPr="00B1660D" w:rsidRDefault="002A68BB">
            <w:pPr>
              <w:rPr>
                <w:rFonts w:cs="Arial"/>
                <w:sz w:val="16"/>
                <w:szCs w:val="20"/>
              </w:rPr>
            </w:pPr>
            <w:r w:rsidRPr="00B1660D">
              <w:rPr>
                <w:rFonts w:cs="Arial"/>
                <w:sz w:val="16"/>
                <w:szCs w:val="20"/>
              </w:rPr>
              <w:t>A07.2.02R</w:t>
            </w:r>
          </w:p>
        </w:tc>
        <w:tc>
          <w:tcPr>
            <w:tcW w:w="3718" w:type="dxa"/>
            <w:noWrap/>
            <w:hideMark/>
          </w:tcPr>
          <w:p w14:paraId="01FB4842" w14:textId="77777777" w:rsidR="002A68BB" w:rsidRPr="00B1660D" w:rsidRDefault="002A68BB">
            <w:pPr>
              <w:rPr>
                <w:rFonts w:cs="Arial"/>
                <w:sz w:val="16"/>
                <w:szCs w:val="20"/>
              </w:rPr>
            </w:pPr>
            <w:r w:rsidRPr="00B1660D">
              <w:rPr>
                <w:rFonts w:cs="Arial"/>
                <w:sz w:val="16"/>
                <w:szCs w:val="20"/>
              </w:rPr>
              <w:t>Upload a report.</w:t>
            </w:r>
          </w:p>
        </w:tc>
        <w:tc>
          <w:tcPr>
            <w:tcW w:w="4253" w:type="dxa"/>
            <w:noWrap/>
            <w:hideMark/>
          </w:tcPr>
          <w:p w14:paraId="200FC5F9" w14:textId="77777777" w:rsidR="002A68BB" w:rsidRPr="00B1660D" w:rsidRDefault="002A68BB">
            <w:pPr>
              <w:rPr>
                <w:rFonts w:cs="Arial"/>
                <w:sz w:val="16"/>
                <w:szCs w:val="20"/>
              </w:rPr>
            </w:pPr>
            <w:r w:rsidRPr="00B1660D">
              <w:rPr>
                <w:rFonts w:cs="Arial"/>
                <w:sz w:val="16"/>
                <w:szCs w:val="20"/>
              </w:rPr>
              <w:t>May include reports, case studies or other products, as defined and described by the buyer.</w:t>
            </w:r>
          </w:p>
        </w:tc>
      </w:tr>
      <w:tr w:rsidR="004F5C35" w:rsidRPr="00B1660D" w14:paraId="07F68D26" w14:textId="77777777" w:rsidTr="007D206A">
        <w:trPr>
          <w:trHeight w:val="290"/>
        </w:trPr>
        <w:tc>
          <w:tcPr>
            <w:tcW w:w="993" w:type="dxa"/>
            <w:noWrap/>
            <w:hideMark/>
          </w:tcPr>
          <w:p w14:paraId="38049672" w14:textId="77777777" w:rsidR="002A68BB" w:rsidRPr="00B1660D" w:rsidRDefault="002A68BB">
            <w:pPr>
              <w:rPr>
                <w:rFonts w:cs="Arial"/>
                <w:sz w:val="16"/>
                <w:szCs w:val="20"/>
              </w:rPr>
            </w:pPr>
            <w:r w:rsidRPr="00B1660D">
              <w:rPr>
                <w:rFonts w:cs="Arial"/>
                <w:sz w:val="16"/>
                <w:szCs w:val="20"/>
              </w:rPr>
              <w:t>T711-U5230</w:t>
            </w:r>
          </w:p>
        </w:tc>
        <w:tc>
          <w:tcPr>
            <w:tcW w:w="3261" w:type="dxa"/>
            <w:noWrap/>
            <w:hideMark/>
          </w:tcPr>
          <w:p w14:paraId="230C52CE" w14:textId="77777777" w:rsidR="002A68BB" w:rsidRPr="00B1660D" w:rsidRDefault="002A68BB">
            <w:pPr>
              <w:rPr>
                <w:rFonts w:cs="Arial"/>
                <w:sz w:val="16"/>
                <w:szCs w:val="20"/>
              </w:rPr>
            </w:pPr>
            <w:r w:rsidRPr="00B1660D">
              <w:rPr>
                <w:rFonts w:cs="Arial"/>
                <w:sz w:val="16"/>
                <w:szCs w:val="20"/>
              </w:rPr>
              <w:t>Coordination Network development (T711) - Service Providers including NGOs and local councils Industry (U5230)</w:t>
            </w:r>
          </w:p>
        </w:tc>
        <w:tc>
          <w:tcPr>
            <w:tcW w:w="992" w:type="dxa"/>
            <w:noWrap/>
            <w:hideMark/>
          </w:tcPr>
          <w:p w14:paraId="2AD175F0"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0A64E81" w14:textId="77777777" w:rsidR="002A68BB" w:rsidRPr="00B1660D" w:rsidRDefault="002A68BB">
            <w:pPr>
              <w:rPr>
                <w:rFonts w:cs="Arial"/>
                <w:sz w:val="16"/>
                <w:szCs w:val="20"/>
              </w:rPr>
            </w:pPr>
            <w:r w:rsidRPr="00B1660D">
              <w:rPr>
                <w:rFonts w:cs="Arial"/>
                <w:sz w:val="16"/>
                <w:szCs w:val="20"/>
              </w:rPr>
              <w:t xml:space="preserve">Events  </w:t>
            </w:r>
          </w:p>
        </w:tc>
        <w:tc>
          <w:tcPr>
            <w:tcW w:w="1028" w:type="dxa"/>
            <w:noWrap/>
            <w:hideMark/>
          </w:tcPr>
          <w:p w14:paraId="471E8E4B" w14:textId="77777777" w:rsidR="002A68BB" w:rsidRPr="00B1660D" w:rsidRDefault="002A68BB">
            <w:pPr>
              <w:rPr>
                <w:rFonts w:cs="Arial"/>
                <w:sz w:val="16"/>
                <w:szCs w:val="20"/>
              </w:rPr>
            </w:pPr>
            <w:r w:rsidRPr="00B1660D">
              <w:rPr>
                <w:rFonts w:cs="Arial"/>
                <w:sz w:val="16"/>
                <w:szCs w:val="20"/>
              </w:rPr>
              <w:t>A07.2.04</w:t>
            </w:r>
          </w:p>
        </w:tc>
        <w:tc>
          <w:tcPr>
            <w:tcW w:w="3718" w:type="dxa"/>
            <w:noWrap/>
            <w:hideMark/>
          </w:tcPr>
          <w:p w14:paraId="7A45AE81" w14:textId="77777777" w:rsidR="002A68BB" w:rsidRPr="00B1660D" w:rsidRDefault="002A68BB">
            <w:pPr>
              <w:rPr>
                <w:rFonts w:cs="Arial"/>
                <w:sz w:val="16"/>
                <w:szCs w:val="20"/>
              </w:rPr>
            </w:pPr>
            <w:r w:rsidRPr="00B1660D">
              <w:rPr>
                <w:rFonts w:cs="Arial"/>
                <w:sz w:val="16"/>
                <w:szCs w:val="20"/>
              </w:rPr>
              <w:t>Number of events held during the reporting period.</w:t>
            </w:r>
          </w:p>
        </w:tc>
        <w:tc>
          <w:tcPr>
            <w:tcW w:w="4253" w:type="dxa"/>
            <w:noWrap/>
            <w:hideMark/>
          </w:tcPr>
          <w:p w14:paraId="5E449435" w14:textId="77777777" w:rsidR="002A68BB" w:rsidRPr="00B1660D" w:rsidRDefault="002A68BB">
            <w:pPr>
              <w:rPr>
                <w:rFonts w:cs="Arial"/>
                <w:sz w:val="16"/>
                <w:szCs w:val="20"/>
              </w:rPr>
            </w:pPr>
            <w:r w:rsidRPr="00B1660D">
              <w:rPr>
                <w:rFonts w:cs="Arial"/>
                <w:sz w:val="16"/>
                <w:szCs w:val="20"/>
              </w:rPr>
              <w:t>May include public gatherings, concerts, pop-ups etc., as described or defined by the buyer.</w:t>
            </w:r>
          </w:p>
        </w:tc>
      </w:tr>
      <w:tr w:rsidR="004F5C35" w:rsidRPr="00B1660D" w14:paraId="26BFABC7" w14:textId="77777777" w:rsidTr="007D206A">
        <w:trPr>
          <w:trHeight w:val="290"/>
        </w:trPr>
        <w:tc>
          <w:tcPr>
            <w:tcW w:w="993" w:type="dxa"/>
            <w:noWrap/>
            <w:hideMark/>
          </w:tcPr>
          <w:p w14:paraId="1891A0C1" w14:textId="77777777" w:rsidR="002A68BB" w:rsidRPr="00B1660D" w:rsidRDefault="002A68BB">
            <w:pPr>
              <w:rPr>
                <w:rFonts w:cs="Arial"/>
                <w:sz w:val="16"/>
                <w:szCs w:val="20"/>
              </w:rPr>
            </w:pPr>
            <w:r w:rsidRPr="00B1660D">
              <w:rPr>
                <w:rFonts w:cs="Arial"/>
                <w:sz w:val="16"/>
                <w:szCs w:val="20"/>
              </w:rPr>
              <w:t>T711-U5230</w:t>
            </w:r>
          </w:p>
        </w:tc>
        <w:tc>
          <w:tcPr>
            <w:tcW w:w="3261" w:type="dxa"/>
            <w:noWrap/>
            <w:hideMark/>
          </w:tcPr>
          <w:p w14:paraId="25D0DD90" w14:textId="77777777" w:rsidR="002A68BB" w:rsidRPr="00B1660D" w:rsidRDefault="002A68BB">
            <w:pPr>
              <w:rPr>
                <w:rFonts w:cs="Arial"/>
                <w:sz w:val="16"/>
                <w:szCs w:val="20"/>
              </w:rPr>
            </w:pPr>
            <w:r w:rsidRPr="00B1660D">
              <w:rPr>
                <w:rFonts w:cs="Arial"/>
                <w:sz w:val="16"/>
                <w:szCs w:val="20"/>
              </w:rPr>
              <w:t>Coordination Network development (T711) - Service Providers including NGOs and local councils Industry (U5230)</w:t>
            </w:r>
          </w:p>
        </w:tc>
        <w:tc>
          <w:tcPr>
            <w:tcW w:w="992" w:type="dxa"/>
            <w:noWrap/>
            <w:hideMark/>
          </w:tcPr>
          <w:p w14:paraId="58D0A1CC"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56DBE9B2" w14:textId="77777777" w:rsidR="002A68BB" w:rsidRPr="00B1660D" w:rsidRDefault="002A68BB">
            <w:pPr>
              <w:rPr>
                <w:rFonts w:cs="Arial"/>
                <w:sz w:val="16"/>
                <w:szCs w:val="20"/>
              </w:rPr>
            </w:pPr>
            <w:r w:rsidRPr="00B1660D">
              <w:rPr>
                <w:rFonts w:cs="Arial"/>
                <w:sz w:val="16"/>
                <w:szCs w:val="20"/>
              </w:rPr>
              <w:t xml:space="preserve">Days </w:t>
            </w:r>
          </w:p>
        </w:tc>
        <w:tc>
          <w:tcPr>
            <w:tcW w:w="1028" w:type="dxa"/>
            <w:noWrap/>
            <w:hideMark/>
          </w:tcPr>
          <w:p w14:paraId="4DA142A8" w14:textId="77777777" w:rsidR="002A68BB" w:rsidRPr="00B1660D" w:rsidRDefault="002A68BB">
            <w:pPr>
              <w:rPr>
                <w:rFonts w:cs="Arial"/>
                <w:sz w:val="16"/>
                <w:szCs w:val="20"/>
              </w:rPr>
            </w:pPr>
            <w:r w:rsidRPr="00B1660D">
              <w:rPr>
                <w:rFonts w:cs="Arial"/>
                <w:sz w:val="16"/>
                <w:szCs w:val="20"/>
              </w:rPr>
              <w:t>A07.2.06</w:t>
            </w:r>
          </w:p>
        </w:tc>
        <w:tc>
          <w:tcPr>
            <w:tcW w:w="3718" w:type="dxa"/>
            <w:noWrap/>
            <w:hideMark/>
          </w:tcPr>
          <w:p w14:paraId="3E86FD93" w14:textId="77777777" w:rsidR="002A68BB" w:rsidRPr="00B1660D" w:rsidRDefault="002A68BB">
            <w:pPr>
              <w:rPr>
                <w:rFonts w:cs="Arial"/>
                <w:sz w:val="16"/>
                <w:szCs w:val="20"/>
              </w:rPr>
            </w:pPr>
            <w:r w:rsidRPr="00B1660D">
              <w:rPr>
                <w:rFonts w:cs="Arial"/>
                <w:sz w:val="16"/>
                <w:szCs w:val="20"/>
              </w:rPr>
              <w:t>Number of days of the funded service type provided during the reporting period.</w:t>
            </w:r>
          </w:p>
        </w:tc>
        <w:tc>
          <w:tcPr>
            <w:tcW w:w="4253" w:type="dxa"/>
            <w:noWrap/>
            <w:hideMark/>
          </w:tcPr>
          <w:p w14:paraId="5BBAC25F" w14:textId="77777777" w:rsidR="002A68BB" w:rsidRPr="00B1660D" w:rsidRDefault="002A68BB">
            <w:pPr>
              <w:rPr>
                <w:rFonts w:cs="Arial"/>
                <w:sz w:val="16"/>
                <w:szCs w:val="20"/>
              </w:rPr>
            </w:pPr>
            <w:r w:rsidRPr="00B1660D">
              <w:rPr>
                <w:rFonts w:cs="Arial"/>
                <w:sz w:val="16"/>
                <w:szCs w:val="20"/>
              </w:rPr>
              <w:t>Eight hours of service delivery between the hours of 7am - 6pm Monday – Sunday. Days outside of the defined term need to be defined by the buyer.</w:t>
            </w:r>
          </w:p>
        </w:tc>
      </w:tr>
      <w:tr w:rsidR="004F5C35" w:rsidRPr="00B1660D" w14:paraId="586B0708" w14:textId="77777777" w:rsidTr="007D206A">
        <w:trPr>
          <w:trHeight w:val="290"/>
        </w:trPr>
        <w:tc>
          <w:tcPr>
            <w:tcW w:w="993" w:type="dxa"/>
            <w:noWrap/>
            <w:hideMark/>
          </w:tcPr>
          <w:p w14:paraId="222DAF09" w14:textId="77777777" w:rsidR="002A68BB" w:rsidRPr="00B1660D" w:rsidRDefault="002A68BB">
            <w:pPr>
              <w:rPr>
                <w:rFonts w:cs="Arial"/>
                <w:sz w:val="16"/>
                <w:szCs w:val="20"/>
              </w:rPr>
            </w:pPr>
            <w:r w:rsidRPr="00B1660D">
              <w:rPr>
                <w:rFonts w:cs="Arial"/>
                <w:sz w:val="16"/>
                <w:szCs w:val="20"/>
              </w:rPr>
              <w:t>T711-U5230</w:t>
            </w:r>
          </w:p>
        </w:tc>
        <w:tc>
          <w:tcPr>
            <w:tcW w:w="3261" w:type="dxa"/>
            <w:noWrap/>
            <w:hideMark/>
          </w:tcPr>
          <w:p w14:paraId="4DA0B985" w14:textId="77777777" w:rsidR="002A68BB" w:rsidRPr="00B1660D" w:rsidRDefault="002A68BB">
            <w:pPr>
              <w:rPr>
                <w:rFonts w:cs="Arial"/>
                <w:sz w:val="16"/>
                <w:szCs w:val="20"/>
              </w:rPr>
            </w:pPr>
            <w:r w:rsidRPr="00B1660D">
              <w:rPr>
                <w:rFonts w:cs="Arial"/>
                <w:sz w:val="16"/>
                <w:szCs w:val="20"/>
              </w:rPr>
              <w:t>Coordination Network development (T711) - Service Providers including NGOs and local councils Industry (U5230)</w:t>
            </w:r>
          </w:p>
        </w:tc>
        <w:tc>
          <w:tcPr>
            <w:tcW w:w="992" w:type="dxa"/>
            <w:noWrap/>
            <w:hideMark/>
          </w:tcPr>
          <w:p w14:paraId="29FA0792"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78014739" w14:textId="77777777" w:rsidR="002A68BB" w:rsidRPr="00B1660D" w:rsidRDefault="002A68BB">
            <w:pPr>
              <w:rPr>
                <w:rFonts w:cs="Arial"/>
                <w:sz w:val="16"/>
                <w:szCs w:val="20"/>
              </w:rPr>
            </w:pPr>
            <w:r w:rsidRPr="00B1660D">
              <w:rPr>
                <w:rFonts w:cs="Arial"/>
                <w:sz w:val="16"/>
                <w:szCs w:val="20"/>
              </w:rPr>
              <w:t>Workers</w:t>
            </w:r>
          </w:p>
        </w:tc>
        <w:tc>
          <w:tcPr>
            <w:tcW w:w="1028" w:type="dxa"/>
            <w:noWrap/>
            <w:hideMark/>
          </w:tcPr>
          <w:p w14:paraId="64165815" w14:textId="77777777" w:rsidR="002A68BB" w:rsidRPr="00B1660D" w:rsidRDefault="002A68BB">
            <w:pPr>
              <w:rPr>
                <w:rFonts w:cs="Arial"/>
                <w:sz w:val="16"/>
                <w:szCs w:val="20"/>
              </w:rPr>
            </w:pPr>
            <w:r w:rsidRPr="00B1660D">
              <w:rPr>
                <w:rFonts w:cs="Arial"/>
                <w:sz w:val="16"/>
                <w:szCs w:val="20"/>
              </w:rPr>
              <w:t>A07.2.07</w:t>
            </w:r>
          </w:p>
        </w:tc>
        <w:tc>
          <w:tcPr>
            <w:tcW w:w="3718" w:type="dxa"/>
            <w:noWrap/>
            <w:hideMark/>
          </w:tcPr>
          <w:p w14:paraId="483DF991" w14:textId="77777777" w:rsidR="002A68BB" w:rsidRPr="00B1660D" w:rsidRDefault="002A68BB">
            <w:pPr>
              <w:rPr>
                <w:rFonts w:cs="Arial"/>
                <w:sz w:val="16"/>
                <w:szCs w:val="20"/>
              </w:rPr>
            </w:pPr>
            <w:r w:rsidRPr="00B1660D">
              <w:rPr>
                <w:rFonts w:cs="Arial"/>
                <w:sz w:val="16"/>
                <w:szCs w:val="20"/>
              </w:rPr>
              <w:t>Number of full-time equivalent workers delivering services during the reporting period.</w:t>
            </w:r>
          </w:p>
        </w:tc>
        <w:tc>
          <w:tcPr>
            <w:tcW w:w="4253" w:type="dxa"/>
            <w:noWrap/>
            <w:hideMark/>
          </w:tcPr>
          <w:p w14:paraId="0C9C04A6" w14:textId="77777777" w:rsidR="002A68BB" w:rsidRPr="00B1660D" w:rsidRDefault="002A68BB">
            <w:pPr>
              <w:rPr>
                <w:rFonts w:cs="Arial"/>
                <w:sz w:val="16"/>
                <w:szCs w:val="20"/>
              </w:rPr>
            </w:pPr>
            <w:r w:rsidRPr="00B1660D">
              <w:rPr>
                <w:rFonts w:cs="Arial"/>
                <w:sz w:val="16"/>
                <w:szCs w:val="20"/>
              </w:rPr>
              <w:t xml:space="preserve">A full-time equivalent (FTE) person e.g., a single person working the required hours full time is an FTE. The FTE may comprise two (or more) people working flexible to cover the required hours. </w:t>
            </w:r>
          </w:p>
        </w:tc>
      </w:tr>
      <w:tr w:rsidR="004F5C35" w:rsidRPr="00B1660D" w14:paraId="50D26F3A" w14:textId="77777777" w:rsidTr="007D206A">
        <w:trPr>
          <w:trHeight w:val="290"/>
        </w:trPr>
        <w:tc>
          <w:tcPr>
            <w:tcW w:w="993" w:type="dxa"/>
            <w:noWrap/>
            <w:hideMark/>
          </w:tcPr>
          <w:p w14:paraId="1CF996A0" w14:textId="77777777" w:rsidR="002A68BB" w:rsidRPr="00B1660D" w:rsidRDefault="002A68BB">
            <w:pPr>
              <w:rPr>
                <w:rFonts w:cs="Arial"/>
                <w:sz w:val="16"/>
                <w:szCs w:val="20"/>
              </w:rPr>
            </w:pPr>
            <w:r w:rsidRPr="00B1660D">
              <w:rPr>
                <w:rFonts w:cs="Arial"/>
                <w:sz w:val="16"/>
                <w:szCs w:val="20"/>
              </w:rPr>
              <w:t>T711-U5230</w:t>
            </w:r>
          </w:p>
        </w:tc>
        <w:tc>
          <w:tcPr>
            <w:tcW w:w="3261" w:type="dxa"/>
            <w:noWrap/>
            <w:hideMark/>
          </w:tcPr>
          <w:p w14:paraId="2E142E00" w14:textId="77777777" w:rsidR="002A68BB" w:rsidRPr="00B1660D" w:rsidRDefault="002A68BB">
            <w:pPr>
              <w:rPr>
                <w:rFonts w:cs="Arial"/>
                <w:sz w:val="16"/>
                <w:szCs w:val="20"/>
              </w:rPr>
            </w:pPr>
            <w:r w:rsidRPr="00B1660D">
              <w:rPr>
                <w:rFonts w:cs="Arial"/>
                <w:sz w:val="16"/>
                <w:szCs w:val="20"/>
              </w:rPr>
              <w:t>Coordination Network development (T711) - Service Providers including NGOs and local councils Industry (U5230)</w:t>
            </w:r>
          </w:p>
        </w:tc>
        <w:tc>
          <w:tcPr>
            <w:tcW w:w="992" w:type="dxa"/>
            <w:noWrap/>
            <w:hideMark/>
          </w:tcPr>
          <w:p w14:paraId="5735807A"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3A8EB74A" w14:textId="77777777" w:rsidR="002A68BB" w:rsidRPr="00B1660D" w:rsidRDefault="002A68BB">
            <w:pPr>
              <w:rPr>
                <w:rFonts w:cs="Arial"/>
                <w:sz w:val="16"/>
                <w:szCs w:val="20"/>
              </w:rPr>
            </w:pPr>
            <w:r w:rsidRPr="00B1660D">
              <w:rPr>
                <w:rFonts w:cs="Arial"/>
                <w:sz w:val="16"/>
                <w:szCs w:val="20"/>
              </w:rPr>
              <w:t xml:space="preserve">Places </w:t>
            </w:r>
          </w:p>
        </w:tc>
        <w:tc>
          <w:tcPr>
            <w:tcW w:w="1028" w:type="dxa"/>
            <w:noWrap/>
            <w:hideMark/>
          </w:tcPr>
          <w:p w14:paraId="101A6C1A" w14:textId="77777777" w:rsidR="002A68BB" w:rsidRPr="00B1660D" w:rsidRDefault="002A68BB">
            <w:pPr>
              <w:rPr>
                <w:rFonts w:cs="Arial"/>
                <w:sz w:val="16"/>
                <w:szCs w:val="20"/>
              </w:rPr>
            </w:pPr>
            <w:r w:rsidRPr="00B1660D">
              <w:rPr>
                <w:rFonts w:cs="Arial"/>
                <w:sz w:val="16"/>
                <w:szCs w:val="20"/>
              </w:rPr>
              <w:t>A07.2.08</w:t>
            </w:r>
          </w:p>
        </w:tc>
        <w:tc>
          <w:tcPr>
            <w:tcW w:w="3718" w:type="dxa"/>
            <w:noWrap/>
            <w:hideMark/>
          </w:tcPr>
          <w:p w14:paraId="60B1C93B" w14:textId="77777777" w:rsidR="002A68BB" w:rsidRPr="00B1660D" w:rsidRDefault="002A68BB">
            <w:pPr>
              <w:rPr>
                <w:rFonts w:cs="Arial"/>
                <w:sz w:val="16"/>
                <w:szCs w:val="20"/>
              </w:rPr>
            </w:pPr>
            <w:r w:rsidRPr="00B1660D">
              <w:rPr>
                <w:rFonts w:cs="Arial"/>
                <w:sz w:val="16"/>
                <w:szCs w:val="20"/>
              </w:rPr>
              <w:t>Number of locations where services were provided during the reporting period.</w:t>
            </w:r>
          </w:p>
        </w:tc>
        <w:tc>
          <w:tcPr>
            <w:tcW w:w="4253" w:type="dxa"/>
            <w:noWrap/>
            <w:hideMark/>
          </w:tcPr>
          <w:p w14:paraId="1F81C795" w14:textId="39959FC9" w:rsidR="002A68BB" w:rsidRPr="00B1660D" w:rsidRDefault="002A68BB">
            <w:pPr>
              <w:rPr>
                <w:rFonts w:cs="Arial"/>
                <w:sz w:val="16"/>
                <w:szCs w:val="20"/>
              </w:rPr>
            </w:pPr>
            <w:r w:rsidRPr="00B1660D">
              <w:rPr>
                <w:rFonts w:cs="Arial"/>
                <w:sz w:val="16"/>
                <w:szCs w:val="20"/>
              </w:rPr>
              <w:t xml:space="preserve">A location which can be described as a space, </w:t>
            </w:r>
            <w:r w:rsidR="00877F71" w:rsidRPr="00B1660D">
              <w:rPr>
                <w:rFonts w:cs="Arial"/>
                <w:sz w:val="16"/>
                <w:szCs w:val="20"/>
              </w:rPr>
              <w:t>community,</w:t>
            </w:r>
            <w:r w:rsidRPr="00B1660D">
              <w:rPr>
                <w:rFonts w:cs="Arial"/>
                <w:sz w:val="16"/>
                <w:szCs w:val="20"/>
              </w:rPr>
              <w:t xml:space="preserve"> or geographical site.</w:t>
            </w:r>
          </w:p>
        </w:tc>
      </w:tr>
      <w:tr w:rsidR="004F5C35" w:rsidRPr="00B1660D" w14:paraId="779AAFF2" w14:textId="77777777" w:rsidTr="007D206A">
        <w:trPr>
          <w:trHeight w:val="290"/>
        </w:trPr>
        <w:tc>
          <w:tcPr>
            <w:tcW w:w="993" w:type="dxa"/>
            <w:noWrap/>
            <w:hideMark/>
          </w:tcPr>
          <w:p w14:paraId="3401E494" w14:textId="77777777" w:rsidR="002A68BB" w:rsidRPr="00B1660D" w:rsidRDefault="002A68BB">
            <w:pPr>
              <w:rPr>
                <w:rFonts w:cs="Arial"/>
                <w:sz w:val="16"/>
                <w:szCs w:val="20"/>
              </w:rPr>
            </w:pPr>
            <w:r w:rsidRPr="00B1660D">
              <w:rPr>
                <w:rFonts w:cs="Arial"/>
                <w:sz w:val="16"/>
                <w:szCs w:val="20"/>
              </w:rPr>
              <w:t>T711-U5230</w:t>
            </w:r>
          </w:p>
        </w:tc>
        <w:tc>
          <w:tcPr>
            <w:tcW w:w="3261" w:type="dxa"/>
            <w:noWrap/>
            <w:hideMark/>
          </w:tcPr>
          <w:p w14:paraId="47AAD9CE" w14:textId="77777777" w:rsidR="002A68BB" w:rsidRPr="00B1660D" w:rsidRDefault="002A68BB">
            <w:pPr>
              <w:rPr>
                <w:rFonts w:cs="Arial"/>
                <w:sz w:val="16"/>
                <w:szCs w:val="20"/>
              </w:rPr>
            </w:pPr>
            <w:r w:rsidRPr="00B1660D">
              <w:rPr>
                <w:rFonts w:cs="Arial"/>
                <w:sz w:val="16"/>
                <w:szCs w:val="20"/>
              </w:rPr>
              <w:t>Coordination Network development (T711) - Service Providers including NGOs and local councils Industry (U5230)</w:t>
            </w:r>
          </w:p>
        </w:tc>
        <w:tc>
          <w:tcPr>
            <w:tcW w:w="992" w:type="dxa"/>
            <w:noWrap/>
            <w:hideMark/>
          </w:tcPr>
          <w:p w14:paraId="00729E17" w14:textId="77777777" w:rsidR="002A68BB" w:rsidRPr="00B1660D" w:rsidRDefault="002A68BB">
            <w:pPr>
              <w:rPr>
                <w:rFonts w:cs="Arial"/>
                <w:sz w:val="16"/>
                <w:szCs w:val="20"/>
              </w:rPr>
            </w:pPr>
            <w:r w:rsidRPr="00B1660D">
              <w:rPr>
                <w:rFonts w:cs="Arial"/>
                <w:sz w:val="16"/>
                <w:szCs w:val="20"/>
              </w:rPr>
              <w:t>Output</w:t>
            </w:r>
          </w:p>
        </w:tc>
        <w:tc>
          <w:tcPr>
            <w:tcW w:w="947" w:type="dxa"/>
            <w:noWrap/>
            <w:hideMark/>
          </w:tcPr>
          <w:p w14:paraId="48277B32" w14:textId="77777777" w:rsidR="002A68BB" w:rsidRPr="00B1660D" w:rsidRDefault="002A68BB">
            <w:pPr>
              <w:rPr>
                <w:rFonts w:cs="Arial"/>
                <w:sz w:val="16"/>
                <w:szCs w:val="20"/>
              </w:rPr>
            </w:pPr>
            <w:r w:rsidRPr="00B1660D">
              <w:rPr>
                <w:rFonts w:cs="Arial"/>
                <w:sz w:val="16"/>
                <w:szCs w:val="20"/>
              </w:rPr>
              <w:t>Other</w:t>
            </w:r>
          </w:p>
        </w:tc>
        <w:tc>
          <w:tcPr>
            <w:tcW w:w="1028" w:type="dxa"/>
            <w:noWrap/>
            <w:hideMark/>
          </w:tcPr>
          <w:p w14:paraId="2DAE18C4" w14:textId="77777777" w:rsidR="002A68BB" w:rsidRPr="00B1660D" w:rsidRDefault="002A68BB">
            <w:pPr>
              <w:rPr>
                <w:rFonts w:cs="Arial"/>
                <w:sz w:val="16"/>
                <w:szCs w:val="20"/>
              </w:rPr>
            </w:pPr>
            <w:r w:rsidRPr="00B1660D">
              <w:rPr>
                <w:rFonts w:cs="Arial"/>
                <w:sz w:val="16"/>
                <w:szCs w:val="20"/>
              </w:rPr>
              <w:t>A07.2.09</w:t>
            </w:r>
          </w:p>
        </w:tc>
        <w:tc>
          <w:tcPr>
            <w:tcW w:w="3718" w:type="dxa"/>
            <w:noWrap/>
            <w:hideMark/>
          </w:tcPr>
          <w:p w14:paraId="0AF8CFDA" w14:textId="77777777" w:rsidR="002A68BB" w:rsidRPr="00B1660D" w:rsidRDefault="002A68BB">
            <w:pPr>
              <w:rPr>
                <w:rFonts w:cs="Arial"/>
                <w:sz w:val="16"/>
                <w:szCs w:val="20"/>
              </w:rPr>
            </w:pPr>
            <w:r w:rsidRPr="00B1660D">
              <w:rPr>
                <w:rFonts w:cs="Arial"/>
                <w:sz w:val="16"/>
                <w:szCs w:val="20"/>
              </w:rPr>
              <w:t>Number of other outputs, as described, delivered services during the reporting period.</w:t>
            </w:r>
          </w:p>
        </w:tc>
        <w:tc>
          <w:tcPr>
            <w:tcW w:w="4253" w:type="dxa"/>
            <w:noWrap/>
            <w:hideMark/>
          </w:tcPr>
          <w:p w14:paraId="064A9DF7" w14:textId="77777777" w:rsidR="002A68BB" w:rsidRPr="00B1660D" w:rsidRDefault="002A68BB">
            <w:pPr>
              <w:rPr>
                <w:rFonts w:cs="Arial"/>
                <w:sz w:val="16"/>
                <w:szCs w:val="20"/>
              </w:rPr>
            </w:pPr>
            <w:r w:rsidRPr="00B1660D">
              <w:rPr>
                <w:rFonts w:cs="Arial"/>
                <w:sz w:val="16"/>
                <w:szCs w:val="20"/>
              </w:rPr>
              <w:t>Requires the purchaser to clearly describe the unit required.</w:t>
            </w:r>
          </w:p>
        </w:tc>
      </w:tr>
    </w:tbl>
    <w:p w14:paraId="75598A6F" w14:textId="77777777" w:rsidR="002A68BB" w:rsidRPr="00B1660D" w:rsidRDefault="002A68BB" w:rsidP="002A68BB">
      <w:pPr>
        <w:rPr>
          <w:rFonts w:cs="Arial"/>
        </w:rPr>
      </w:pPr>
    </w:p>
    <w:sectPr w:rsidR="002A68BB" w:rsidRPr="00B1660D" w:rsidSect="007D206A">
      <w:headerReference w:type="first" r:id="rId58"/>
      <w:pgSz w:w="16838" w:h="11906" w:orient="landscape"/>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71C7" w14:textId="77777777" w:rsidR="002B51ED" w:rsidRDefault="002B51ED">
      <w:pPr>
        <w:spacing w:after="0"/>
      </w:pPr>
      <w:r>
        <w:separator/>
      </w:r>
    </w:p>
  </w:endnote>
  <w:endnote w:type="continuationSeparator" w:id="0">
    <w:p w14:paraId="46F3ABF5" w14:textId="77777777" w:rsidR="002B51ED" w:rsidRDefault="002B5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Meiryo">
    <w:charset w:val="80"/>
    <w:family w:val="swiss"/>
    <w:pitch w:val="variable"/>
    <w:sig w:usb0="E00002FF" w:usb1="6AC7FFFF" w:usb2="08000012" w:usb3="00000000" w:csb0="0002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C94D" w14:textId="20E5C875"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31</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E235" w14:textId="77777777" w:rsidR="000140F8" w:rsidRDefault="000140F8" w:rsidP="00AF090D">
    <w:pPr>
      <w:pStyle w:val="Footer"/>
      <w:ind w:left="-70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6291" w14:textId="77777777" w:rsidR="002B51ED" w:rsidRDefault="002B51ED" w:rsidP="00F752DB">
      <w:pPr>
        <w:spacing w:after="0"/>
      </w:pPr>
      <w:r>
        <w:separator/>
      </w:r>
    </w:p>
  </w:footnote>
  <w:footnote w:type="continuationSeparator" w:id="0">
    <w:p w14:paraId="109D9627" w14:textId="77777777" w:rsidR="002B51ED" w:rsidRDefault="002B51ED" w:rsidP="00F752DB">
      <w:pPr>
        <w:spacing w:after="0"/>
      </w:pPr>
      <w:r>
        <w:continuationSeparator/>
      </w:r>
    </w:p>
  </w:footnote>
  <w:footnote w:type="continuationNotice" w:id="1">
    <w:p w14:paraId="7DFCFC1F" w14:textId="77777777" w:rsidR="002B51ED" w:rsidRDefault="002B51ED">
      <w:pPr>
        <w:spacing w:after="0"/>
      </w:pPr>
    </w:p>
  </w:footnote>
  <w:footnote w:id="2">
    <w:p w14:paraId="7251B65A" w14:textId="77777777" w:rsidR="00822B9A" w:rsidRDefault="005A6873">
      <w:pPr>
        <w:pStyle w:val="FootnoteText"/>
      </w:pPr>
      <w:r>
        <w:rPr>
          <w:rStyle w:val="FootnoteReference"/>
        </w:rPr>
        <w:footnoteRef/>
      </w:r>
      <w:r>
        <w:t xml:space="preserve"> </w:t>
      </w:r>
      <w:hyperlink r:id="rId1" w:history="1">
        <w:r w:rsidR="0030434A" w:rsidRPr="00E12302">
          <w:rPr>
            <w:rStyle w:val="Hyperlink"/>
            <w:rFonts w:cs="Arial"/>
            <w:color w:val="000000" w:themeColor="text1"/>
            <w:sz w:val="16"/>
            <w:szCs w:val="16"/>
          </w:rPr>
          <w:t>community-recovery-handbook.pdf (aidr.org.au)</w:t>
        </w:r>
      </w:hyperlink>
      <w:r w:rsidR="0030434A" w:rsidRPr="00E12302">
        <w:rPr>
          <w:rFonts w:cs="Arial"/>
          <w:color w:val="000000" w:themeColor="text1"/>
          <w:sz w:val="16"/>
          <w:szCs w:val="16"/>
        </w:rPr>
        <w:t xml:space="preserve"> page 2</w:t>
      </w:r>
    </w:p>
  </w:footnote>
  <w:footnote w:id="3">
    <w:p w14:paraId="43CD97E7" w14:textId="77777777" w:rsidR="0030434A" w:rsidRDefault="005A6873">
      <w:pPr>
        <w:pStyle w:val="FootnoteText"/>
      </w:pPr>
      <w:r>
        <w:rPr>
          <w:rStyle w:val="FootnoteReference"/>
        </w:rPr>
        <w:footnoteRef/>
      </w:r>
      <w:r>
        <w:t xml:space="preserve"> </w:t>
      </w:r>
      <w:hyperlink r:id="rId2" w:history="1">
        <w:r w:rsidR="00426EFD" w:rsidRPr="006102C0">
          <w:rPr>
            <w:rStyle w:val="Hyperlink"/>
            <w:rFonts w:cs="Arial"/>
            <w:color w:val="000000" w:themeColor="text1"/>
            <w:sz w:val="16"/>
            <w:szCs w:val="16"/>
          </w:rPr>
          <w:t>community-recovery-handbook.pdf (aidr.org.au)</w:t>
        </w:r>
      </w:hyperlink>
      <w:r w:rsidR="00426EFD" w:rsidRPr="006102C0">
        <w:rPr>
          <w:rFonts w:cs="Arial"/>
          <w:color w:val="000000" w:themeColor="text1"/>
          <w:sz w:val="16"/>
          <w:szCs w:val="16"/>
        </w:rPr>
        <w:t xml:space="preserve"> page 4</w:t>
      </w:r>
    </w:p>
  </w:footnote>
  <w:footnote w:id="4">
    <w:p w14:paraId="4149407A" w14:textId="77777777" w:rsidR="00426EFD" w:rsidRDefault="005A6873">
      <w:pPr>
        <w:pStyle w:val="FootnoteText"/>
      </w:pPr>
      <w:r>
        <w:rPr>
          <w:rStyle w:val="FootnoteReference"/>
        </w:rPr>
        <w:footnoteRef/>
      </w:r>
      <w:r>
        <w:t xml:space="preserve"> </w:t>
      </w:r>
      <w:hyperlink r:id="rId3" w:history="1">
        <w:r w:rsidR="00DC3B01" w:rsidRPr="00BF1F25">
          <w:rPr>
            <w:rStyle w:val="Hyperlink"/>
            <w:rFonts w:cs="Arial"/>
            <w:color w:val="000000" w:themeColor="text1"/>
            <w:sz w:val="16"/>
            <w:szCs w:val="16"/>
          </w:rPr>
          <w:t>community-recovery-handbook.pdf (aidr.org.au)</w:t>
        </w:r>
      </w:hyperlink>
      <w:r w:rsidR="00DC3B01" w:rsidRPr="00BF1F25">
        <w:rPr>
          <w:rStyle w:val="Hyperlink"/>
          <w:rFonts w:cs="Arial"/>
          <w:color w:val="000000" w:themeColor="text1"/>
          <w:sz w:val="16"/>
          <w:szCs w:val="16"/>
        </w:rPr>
        <w:t xml:space="preserve"> page 21</w:t>
      </w:r>
    </w:p>
  </w:footnote>
  <w:footnote w:id="5">
    <w:p w14:paraId="323B4DB5" w14:textId="77777777" w:rsidR="00130B8F" w:rsidRDefault="005A6873">
      <w:pPr>
        <w:pStyle w:val="FootnoteText"/>
      </w:pPr>
      <w:r>
        <w:rPr>
          <w:rStyle w:val="FootnoteReference"/>
        </w:rPr>
        <w:footnoteRef/>
      </w:r>
      <w:r>
        <w:t xml:space="preserve"> </w:t>
      </w:r>
      <w:r w:rsidR="00945736">
        <w:rPr>
          <w:rStyle w:val="FootnoteReference"/>
        </w:rPr>
        <w:footnoteRef/>
      </w:r>
      <w:r w:rsidR="00945736">
        <w:t xml:space="preserve"> </w:t>
      </w:r>
      <w:r w:rsidR="00945736" w:rsidRPr="00407AF6">
        <w:rPr>
          <w:rFonts w:cs="Arial"/>
          <w:sz w:val="16"/>
          <w:szCs w:val="16"/>
        </w:rPr>
        <w:t>Australian Government A Monitoring and Evaluation Framework for Disaster Recovery Programs Version 2 - May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B876" w14:textId="7D2EA452" w:rsidR="00646B5C" w:rsidRPr="00646B5C" w:rsidRDefault="005A6873" w:rsidP="00646B5C">
    <w:pPr>
      <w:pStyle w:val="Title"/>
      <w:ind w:left="851"/>
      <w:jc w:val="right"/>
      <w:rPr>
        <w:color w:val="74B5E4" w:themeColor="accent6" w:themeTint="99"/>
        <w:sz w:val="18"/>
        <w:szCs w:val="18"/>
      </w:rPr>
    </w:pPr>
    <w:r w:rsidRPr="00646B5C">
      <w:rPr>
        <w:color w:val="74B5E4" w:themeColor="accent6" w:themeTint="99"/>
        <w:sz w:val="18"/>
        <w:szCs w:val="18"/>
      </w:rPr>
      <w:t>Queensland Government Human and Social Disaster Relief and Recovery Program 2023</w:t>
    </w:r>
  </w:p>
  <w:p w14:paraId="6019771C" w14:textId="77777777" w:rsidR="007A7AD0" w:rsidRPr="00646B5C" w:rsidRDefault="007A7AD0">
    <w:pPr>
      <w:rPr>
        <w:color w:val="74B5E4" w:themeColor="accent6" w:themeTint="9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7066" w14:textId="56210A0D" w:rsidR="000140F8" w:rsidRDefault="00877F71" w:rsidP="00563939">
    <w:pPr>
      <w:pStyle w:val="Header"/>
    </w:pPr>
    <w:r>
      <w:rPr>
        <w:noProof/>
      </w:rPr>
      <w:drawing>
        <wp:anchor distT="0" distB="0" distL="114300" distR="114300" simplePos="0" relativeHeight="251659264" behindDoc="1" locked="0" layoutInCell="1" allowOverlap="1" wp14:anchorId="4C8B826B" wp14:editId="23CC37EF">
          <wp:simplePos x="0" y="0"/>
          <wp:positionH relativeFrom="page">
            <wp:align>left</wp:align>
          </wp:positionH>
          <wp:positionV relativeFrom="margin">
            <wp:align>center</wp:align>
          </wp:positionV>
          <wp:extent cx="7560000" cy="10550256"/>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t="671" b="671"/>
                  <a:stretch>
                    <a:fillRect/>
                  </a:stretch>
                </pic:blipFill>
                <pic:spPr bwMode="auto">
                  <a:xfrm>
                    <a:off x="0" y="0"/>
                    <a:ext cx="7560000" cy="105502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B291" w14:textId="13ECBEF5" w:rsidR="002A68BB" w:rsidRDefault="002A68BB" w:rsidP="0056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F66"/>
    <w:multiLevelType w:val="hybridMultilevel"/>
    <w:tmpl w:val="FFFFFFFF"/>
    <w:lvl w:ilvl="0" w:tplc="55B80DB2">
      <w:start w:val="1"/>
      <w:numFmt w:val="bullet"/>
      <w:lvlText w:val=""/>
      <w:lvlJc w:val="left"/>
      <w:pPr>
        <w:ind w:left="2600" w:hanging="360"/>
      </w:pPr>
      <w:rPr>
        <w:rFonts w:ascii="Symbol" w:hAnsi="Symbol" w:hint="default"/>
      </w:rPr>
    </w:lvl>
    <w:lvl w:ilvl="1" w:tplc="E2F44A78">
      <w:start w:val="1"/>
      <w:numFmt w:val="bullet"/>
      <w:lvlText w:val="o"/>
      <w:lvlJc w:val="left"/>
      <w:pPr>
        <w:ind w:left="3320" w:hanging="360"/>
      </w:pPr>
      <w:rPr>
        <w:rFonts w:ascii="Courier New" w:hAnsi="Courier New" w:hint="default"/>
      </w:rPr>
    </w:lvl>
    <w:lvl w:ilvl="2" w:tplc="5DBC5F6E">
      <w:start w:val="1"/>
      <w:numFmt w:val="bullet"/>
      <w:lvlText w:val=""/>
      <w:lvlJc w:val="left"/>
      <w:pPr>
        <w:ind w:left="4040" w:hanging="360"/>
      </w:pPr>
      <w:rPr>
        <w:rFonts w:ascii="Wingdings" w:hAnsi="Wingdings" w:hint="default"/>
      </w:rPr>
    </w:lvl>
    <w:lvl w:ilvl="3" w:tplc="6998431A">
      <w:start w:val="1"/>
      <w:numFmt w:val="bullet"/>
      <w:lvlText w:val=""/>
      <w:lvlJc w:val="left"/>
      <w:pPr>
        <w:ind w:left="4760" w:hanging="360"/>
      </w:pPr>
      <w:rPr>
        <w:rFonts w:ascii="Symbol" w:hAnsi="Symbol" w:hint="default"/>
      </w:rPr>
    </w:lvl>
    <w:lvl w:ilvl="4" w:tplc="9B6C1772">
      <w:start w:val="1"/>
      <w:numFmt w:val="bullet"/>
      <w:lvlText w:val="o"/>
      <w:lvlJc w:val="left"/>
      <w:pPr>
        <w:ind w:left="5480" w:hanging="360"/>
      </w:pPr>
      <w:rPr>
        <w:rFonts w:ascii="Courier New" w:hAnsi="Courier New" w:hint="default"/>
      </w:rPr>
    </w:lvl>
    <w:lvl w:ilvl="5" w:tplc="F15E5242">
      <w:start w:val="1"/>
      <w:numFmt w:val="bullet"/>
      <w:lvlText w:val=""/>
      <w:lvlJc w:val="left"/>
      <w:pPr>
        <w:ind w:left="6200" w:hanging="360"/>
      </w:pPr>
      <w:rPr>
        <w:rFonts w:ascii="Wingdings" w:hAnsi="Wingdings" w:hint="default"/>
      </w:rPr>
    </w:lvl>
    <w:lvl w:ilvl="6" w:tplc="278ED138">
      <w:start w:val="1"/>
      <w:numFmt w:val="bullet"/>
      <w:lvlText w:val=""/>
      <w:lvlJc w:val="left"/>
      <w:pPr>
        <w:ind w:left="6920" w:hanging="360"/>
      </w:pPr>
      <w:rPr>
        <w:rFonts w:ascii="Symbol" w:hAnsi="Symbol" w:hint="default"/>
      </w:rPr>
    </w:lvl>
    <w:lvl w:ilvl="7" w:tplc="0FF6960C">
      <w:start w:val="1"/>
      <w:numFmt w:val="bullet"/>
      <w:lvlText w:val="o"/>
      <w:lvlJc w:val="left"/>
      <w:pPr>
        <w:ind w:left="7640" w:hanging="360"/>
      </w:pPr>
      <w:rPr>
        <w:rFonts w:ascii="Courier New" w:hAnsi="Courier New" w:hint="default"/>
      </w:rPr>
    </w:lvl>
    <w:lvl w:ilvl="8" w:tplc="F13E7296">
      <w:start w:val="1"/>
      <w:numFmt w:val="bullet"/>
      <w:lvlText w:val=""/>
      <w:lvlJc w:val="left"/>
      <w:pPr>
        <w:ind w:left="8360" w:hanging="360"/>
      </w:pPr>
      <w:rPr>
        <w:rFonts w:ascii="Wingdings" w:hAnsi="Wingdings" w:hint="default"/>
      </w:rPr>
    </w:lvl>
  </w:abstractNum>
  <w:abstractNum w:abstractNumId="1" w15:restartNumberingAfterBreak="0">
    <w:nsid w:val="018E5C3A"/>
    <w:multiLevelType w:val="hybridMultilevel"/>
    <w:tmpl w:val="FFFFFFFF"/>
    <w:lvl w:ilvl="0" w:tplc="57E4438A">
      <w:start w:val="1"/>
      <w:numFmt w:val="bullet"/>
      <w:lvlText w:val="o"/>
      <w:lvlJc w:val="left"/>
      <w:pPr>
        <w:ind w:left="1080" w:hanging="360"/>
      </w:pPr>
      <w:rPr>
        <w:rFonts w:ascii="Courier New" w:hAnsi="Courier New" w:hint="default"/>
      </w:rPr>
    </w:lvl>
    <w:lvl w:ilvl="1" w:tplc="92788C6C">
      <w:start w:val="1"/>
      <w:numFmt w:val="bullet"/>
      <w:lvlText w:val="o"/>
      <w:lvlJc w:val="left"/>
      <w:pPr>
        <w:ind w:left="1800" w:hanging="360"/>
      </w:pPr>
      <w:rPr>
        <w:rFonts w:ascii="Courier New" w:hAnsi="Courier New" w:hint="default"/>
      </w:rPr>
    </w:lvl>
    <w:lvl w:ilvl="2" w:tplc="A79A533A">
      <w:start w:val="1"/>
      <w:numFmt w:val="bullet"/>
      <w:lvlText w:val=""/>
      <w:lvlJc w:val="left"/>
      <w:pPr>
        <w:ind w:left="2520" w:hanging="360"/>
      </w:pPr>
      <w:rPr>
        <w:rFonts w:ascii="Wingdings" w:hAnsi="Wingdings" w:hint="default"/>
      </w:rPr>
    </w:lvl>
    <w:lvl w:ilvl="3" w:tplc="583E9AFE">
      <w:start w:val="1"/>
      <w:numFmt w:val="bullet"/>
      <w:lvlText w:val=""/>
      <w:lvlJc w:val="left"/>
      <w:pPr>
        <w:ind w:left="3240" w:hanging="360"/>
      </w:pPr>
      <w:rPr>
        <w:rFonts w:ascii="Symbol" w:hAnsi="Symbol" w:hint="default"/>
      </w:rPr>
    </w:lvl>
    <w:lvl w:ilvl="4" w:tplc="92C05682">
      <w:start w:val="1"/>
      <w:numFmt w:val="bullet"/>
      <w:lvlText w:val="o"/>
      <w:lvlJc w:val="left"/>
      <w:pPr>
        <w:ind w:left="3960" w:hanging="360"/>
      </w:pPr>
      <w:rPr>
        <w:rFonts w:ascii="Courier New" w:hAnsi="Courier New" w:hint="default"/>
      </w:rPr>
    </w:lvl>
    <w:lvl w:ilvl="5" w:tplc="27AEC470">
      <w:start w:val="1"/>
      <w:numFmt w:val="bullet"/>
      <w:lvlText w:val=""/>
      <w:lvlJc w:val="left"/>
      <w:pPr>
        <w:ind w:left="4680" w:hanging="360"/>
      </w:pPr>
      <w:rPr>
        <w:rFonts w:ascii="Wingdings" w:hAnsi="Wingdings" w:hint="default"/>
      </w:rPr>
    </w:lvl>
    <w:lvl w:ilvl="6" w:tplc="8F508D9C">
      <w:start w:val="1"/>
      <w:numFmt w:val="bullet"/>
      <w:lvlText w:val=""/>
      <w:lvlJc w:val="left"/>
      <w:pPr>
        <w:ind w:left="5400" w:hanging="360"/>
      </w:pPr>
      <w:rPr>
        <w:rFonts w:ascii="Symbol" w:hAnsi="Symbol" w:hint="default"/>
      </w:rPr>
    </w:lvl>
    <w:lvl w:ilvl="7" w:tplc="221CD40A">
      <w:start w:val="1"/>
      <w:numFmt w:val="bullet"/>
      <w:lvlText w:val="o"/>
      <w:lvlJc w:val="left"/>
      <w:pPr>
        <w:ind w:left="6120" w:hanging="360"/>
      </w:pPr>
      <w:rPr>
        <w:rFonts w:ascii="Courier New" w:hAnsi="Courier New" w:hint="default"/>
      </w:rPr>
    </w:lvl>
    <w:lvl w:ilvl="8" w:tplc="28DCCEEC">
      <w:start w:val="1"/>
      <w:numFmt w:val="bullet"/>
      <w:lvlText w:val=""/>
      <w:lvlJc w:val="left"/>
      <w:pPr>
        <w:ind w:left="6840" w:hanging="360"/>
      </w:pPr>
      <w:rPr>
        <w:rFonts w:ascii="Wingdings" w:hAnsi="Wingdings" w:hint="default"/>
      </w:rPr>
    </w:lvl>
  </w:abstractNum>
  <w:abstractNum w:abstractNumId="2" w15:restartNumberingAfterBreak="0">
    <w:nsid w:val="02202532"/>
    <w:multiLevelType w:val="hybridMultilevel"/>
    <w:tmpl w:val="422CED14"/>
    <w:lvl w:ilvl="0" w:tplc="639003A2">
      <w:start w:val="1"/>
      <w:numFmt w:val="bullet"/>
      <w:lvlText w:val=""/>
      <w:lvlJc w:val="left"/>
      <w:pPr>
        <w:ind w:left="360" w:hanging="360"/>
      </w:pPr>
      <w:rPr>
        <w:rFonts w:ascii="Symbol" w:hAnsi="Symbol" w:hint="default"/>
      </w:rPr>
    </w:lvl>
    <w:lvl w:ilvl="1" w:tplc="D97E6A78" w:tentative="1">
      <w:start w:val="1"/>
      <w:numFmt w:val="bullet"/>
      <w:lvlText w:val="o"/>
      <w:lvlJc w:val="left"/>
      <w:pPr>
        <w:ind w:left="1080" w:hanging="360"/>
      </w:pPr>
      <w:rPr>
        <w:rFonts w:ascii="Courier New" w:hAnsi="Courier New" w:cs="Courier New" w:hint="default"/>
      </w:rPr>
    </w:lvl>
    <w:lvl w:ilvl="2" w:tplc="FCD07A3C" w:tentative="1">
      <w:start w:val="1"/>
      <w:numFmt w:val="bullet"/>
      <w:lvlText w:val=""/>
      <w:lvlJc w:val="left"/>
      <w:pPr>
        <w:ind w:left="1800" w:hanging="360"/>
      </w:pPr>
      <w:rPr>
        <w:rFonts w:ascii="Wingdings" w:hAnsi="Wingdings" w:hint="default"/>
      </w:rPr>
    </w:lvl>
    <w:lvl w:ilvl="3" w:tplc="EE420788" w:tentative="1">
      <w:start w:val="1"/>
      <w:numFmt w:val="bullet"/>
      <w:lvlText w:val=""/>
      <w:lvlJc w:val="left"/>
      <w:pPr>
        <w:ind w:left="2520" w:hanging="360"/>
      </w:pPr>
      <w:rPr>
        <w:rFonts w:ascii="Symbol" w:hAnsi="Symbol" w:hint="default"/>
      </w:rPr>
    </w:lvl>
    <w:lvl w:ilvl="4" w:tplc="28AA684E" w:tentative="1">
      <w:start w:val="1"/>
      <w:numFmt w:val="bullet"/>
      <w:lvlText w:val="o"/>
      <w:lvlJc w:val="left"/>
      <w:pPr>
        <w:ind w:left="3240" w:hanging="360"/>
      </w:pPr>
      <w:rPr>
        <w:rFonts w:ascii="Courier New" w:hAnsi="Courier New" w:cs="Courier New" w:hint="default"/>
      </w:rPr>
    </w:lvl>
    <w:lvl w:ilvl="5" w:tplc="F6720730" w:tentative="1">
      <w:start w:val="1"/>
      <w:numFmt w:val="bullet"/>
      <w:lvlText w:val=""/>
      <w:lvlJc w:val="left"/>
      <w:pPr>
        <w:ind w:left="3960" w:hanging="360"/>
      </w:pPr>
      <w:rPr>
        <w:rFonts w:ascii="Wingdings" w:hAnsi="Wingdings" w:hint="default"/>
      </w:rPr>
    </w:lvl>
    <w:lvl w:ilvl="6" w:tplc="063ECA4C" w:tentative="1">
      <w:start w:val="1"/>
      <w:numFmt w:val="bullet"/>
      <w:lvlText w:val=""/>
      <w:lvlJc w:val="left"/>
      <w:pPr>
        <w:ind w:left="4680" w:hanging="360"/>
      </w:pPr>
      <w:rPr>
        <w:rFonts w:ascii="Symbol" w:hAnsi="Symbol" w:hint="default"/>
      </w:rPr>
    </w:lvl>
    <w:lvl w:ilvl="7" w:tplc="4ABC8FF0" w:tentative="1">
      <w:start w:val="1"/>
      <w:numFmt w:val="bullet"/>
      <w:lvlText w:val="o"/>
      <w:lvlJc w:val="left"/>
      <w:pPr>
        <w:ind w:left="5400" w:hanging="360"/>
      </w:pPr>
      <w:rPr>
        <w:rFonts w:ascii="Courier New" w:hAnsi="Courier New" w:cs="Courier New" w:hint="default"/>
      </w:rPr>
    </w:lvl>
    <w:lvl w:ilvl="8" w:tplc="84D8BE6C" w:tentative="1">
      <w:start w:val="1"/>
      <w:numFmt w:val="bullet"/>
      <w:lvlText w:val=""/>
      <w:lvlJc w:val="left"/>
      <w:pPr>
        <w:ind w:left="6120" w:hanging="360"/>
      </w:pPr>
      <w:rPr>
        <w:rFonts w:ascii="Wingdings" w:hAnsi="Wingdings" w:hint="default"/>
      </w:rPr>
    </w:lvl>
  </w:abstractNum>
  <w:abstractNum w:abstractNumId="3" w15:restartNumberingAfterBreak="0">
    <w:nsid w:val="023D17D3"/>
    <w:multiLevelType w:val="hybridMultilevel"/>
    <w:tmpl w:val="450AFF92"/>
    <w:lvl w:ilvl="0" w:tplc="8B98D208">
      <w:start w:val="1"/>
      <w:numFmt w:val="bullet"/>
      <w:lvlText w:val=""/>
      <w:lvlJc w:val="left"/>
      <w:pPr>
        <w:ind w:left="360" w:hanging="360"/>
      </w:pPr>
      <w:rPr>
        <w:rFonts w:ascii="Symbol" w:hAnsi="Symbol" w:hint="default"/>
      </w:rPr>
    </w:lvl>
    <w:lvl w:ilvl="1" w:tplc="297E274A" w:tentative="1">
      <w:start w:val="1"/>
      <w:numFmt w:val="bullet"/>
      <w:lvlText w:val="o"/>
      <w:lvlJc w:val="left"/>
      <w:pPr>
        <w:ind w:left="1080" w:hanging="360"/>
      </w:pPr>
      <w:rPr>
        <w:rFonts w:ascii="Courier New" w:hAnsi="Courier New" w:cs="Courier New" w:hint="default"/>
      </w:rPr>
    </w:lvl>
    <w:lvl w:ilvl="2" w:tplc="91F84E62" w:tentative="1">
      <w:start w:val="1"/>
      <w:numFmt w:val="bullet"/>
      <w:lvlText w:val=""/>
      <w:lvlJc w:val="left"/>
      <w:pPr>
        <w:ind w:left="1800" w:hanging="360"/>
      </w:pPr>
      <w:rPr>
        <w:rFonts w:ascii="Wingdings" w:hAnsi="Wingdings" w:hint="default"/>
      </w:rPr>
    </w:lvl>
    <w:lvl w:ilvl="3" w:tplc="57643002" w:tentative="1">
      <w:start w:val="1"/>
      <w:numFmt w:val="bullet"/>
      <w:lvlText w:val=""/>
      <w:lvlJc w:val="left"/>
      <w:pPr>
        <w:ind w:left="2520" w:hanging="360"/>
      </w:pPr>
      <w:rPr>
        <w:rFonts w:ascii="Symbol" w:hAnsi="Symbol" w:hint="default"/>
      </w:rPr>
    </w:lvl>
    <w:lvl w:ilvl="4" w:tplc="46AA6072" w:tentative="1">
      <w:start w:val="1"/>
      <w:numFmt w:val="bullet"/>
      <w:lvlText w:val="o"/>
      <w:lvlJc w:val="left"/>
      <w:pPr>
        <w:ind w:left="3240" w:hanging="360"/>
      </w:pPr>
      <w:rPr>
        <w:rFonts w:ascii="Courier New" w:hAnsi="Courier New" w:cs="Courier New" w:hint="default"/>
      </w:rPr>
    </w:lvl>
    <w:lvl w:ilvl="5" w:tplc="6B82DE34" w:tentative="1">
      <w:start w:val="1"/>
      <w:numFmt w:val="bullet"/>
      <w:lvlText w:val=""/>
      <w:lvlJc w:val="left"/>
      <w:pPr>
        <w:ind w:left="3960" w:hanging="360"/>
      </w:pPr>
      <w:rPr>
        <w:rFonts w:ascii="Wingdings" w:hAnsi="Wingdings" w:hint="default"/>
      </w:rPr>
    </w:lvl>
    <w:lvl w:ilvl="6" w:tplc="0F326470" w:tentative="1">
      <w:start w:val="1"/>
      <w:numFmt w:val="bullet"/>
      <w:lvlText w:val=""/>
      <w:lvlJc w:val="left"/>
      <w:pPr>
        <w:ind w:left="4680" w:hanging="360"/>
      </w:pPr>
      <w:rPr>
        <w:rFonts w:ascii="Symbol" w:hAnsi="Symbol" w:hint="default"/>
      </w:rPr>
    </w:lvl>
    <w:lvl w:ilvl="7" w:tplc="8F1A453A" w:tentative="1">
      <w:start w:val="1"/>
      <w:numFmt w:val="bullet"/>
      <w:lvlText w:val="o"/>
      <w:lvlJc w:val="left"/>
      <w:pPr>
        <w:ind w:left="5400" w:hanging="360"/>
      </w:pPr>
      <w:rPr>
        <w:rFonts w:ascii="Courier New" w:hAnsi="Courier New" w:cs="Courier New" w:hint="default"/>
      </w:rPr>
    </w:lvl>
    <w:lvl w:ilvl="8" w:tplc="11067470" w:tentative="1">
      <w:start w:val="1"/>
      <w:numFmt w:val="bullet"/>
      <w:lvlText w:val=""/>
      <w:lvlJc w:val="left"/>
      <w:pPr>
        <w:ind w:left="6120" w:hanging="360"/>
      </w:pPr>
      <w:rPr>
        <w:rFonts w:ascii="Wingdings" w:hAnsi="Wingdings" w:hint="default"/>
      </w:rPr>
    </w:lvl>
  </w:abstractNum>
  <w:abstractNum w:abstractNumId="4" w15:restartNumberingAfterBreak="0">
    <w:nsid w:val="068E1CAF"/>
    <w:multiLevelType w:val="hybridMultilevel"/>
    <w:tmpl w:val="31388922"/>
    <w:lvl w:ilvl="0" w:tplc="8A52F028">
      <w:start w:val="1"/>
      <w:numFmt w:val="bullet"/>
      <w:lvlText w:val=""/>
      <w:lvlJc w:val="left"/>
      <w:pPr>
        <w:ind w:left="360" w:hanging="360"/>
      </w:pPr>
      <w:rPr>
        <w:rFonts w:ascii="Symbol" w:hAnsi="Symbol" w:hint="default"/>
      </w:rPr>
    </w:lvl>
    <w:lvl w:ilvl="1" w:tplc="C0B46424" w:tentative="1">
      <w:start w:val="1"/>
      <w:numFmt w:val="bullet"/>
      <w:lvlText w:val="o"/>
      <w:lvlJc w:val="left"/>
      <w:pPr>
        <w:ind w:left="1080" w:hanging="360"/>
      </w:pPr>
      <w:rPr>
        <w:rFonts w:ascii="Courier New" w:hAnsi="Courier New" w:cs="Courier New" w:hint="default"/>
      </w:rPr>
    </w:lvl>
    <w:lvl w:ilvl="2" w:tplc="29727AA0" w:tentative="1">
      <w:start w:val="1"/>
      <w:numFmt w:val="bullet"/>
      <w:lvlText w:val=""/>
      <w:lvlJc w:val="left"/>
      <w:pPr>
        <w:ind w:left="1800" w:hanging="360"/>
      </w:pPr>
      <w:rPr>
        <w:rFonts w:ascii="Wingdings" w:hAnsi="Wingdings" w:hint="default"/>
      </w:rPr>
    </w:lvl>
    <w:lvl w:ilvl="3" w:tplc="B012286C" w:tentative="1">
      <w:start w:val="1"/>
      <w:numFmt w:val="bullet"/>
      <w:lvlText w:val=""/>
      <w:lvlJc w:val="left"/>
      <w:pPr>
        <w:ind w:left="2520" w:hanging="360"/>
      </w:pPr>
      <w:rPr>
        <w:rFonts w:ascii="Symbol" w:hAnsi="Symbol" w:hint="default"/>
      </w:rPr>
    </w:lvl>
    <w:lvl w:ilvl="4" w:tplc="17BAADA8" w:tentative="1">
      <w:start w:val="1"/>
      <w:numFmt w:val="bullet"/>
      <w:lvlText w:val="o"/>
      <w:lvlJc w:val="left"/>
      <w:pPr>
        <w:ind w:left="3240" w:hanging="360"/>
      </w:pPr>
      <w:rPr>
        <w:rFonts w:ascii="Courier New" w:hAnsi="Courier New" w:cs="Courier New" w:hint="default"/>
      </w:rPr>
    </w:lvl>
    <w:lvl w:ilvl="5" w:tplc="B80C4A26" w:tentative="1">
      <w:start w:val="1"/>
      <w:numFmt w:val="bullet"/>
      <w:lvlText w:val=""/>
      <w:lvlJc w:val="left"/>
      <w:pPr>
        <w:ind w:left="3960" w:hanging="360"/>
      </w:pPr>
      <w:rPr>
        <w:rFonts w:ascii="Wingdings" w:hAnsi="Wingdings" w:hint="default"/>
      </w:rPr>
    </w:lvl>
    <w:lvl w:ilvl="6" w:tplc="ED78BC84" w:tentative="1">
      <w:start w:val="1"/>
      <w:numFmt w:val="bullet"/>
      <w:lvlText w:val=""/>
      <w:lvlJc w:val="left"/>
      <w:pPr>
        <w:ind w:left="4680" w:hanging="360"/>
      </w:pPr>
      <w:rPr>
        <w:rFonts w:ascii="Symbol" w:hAnsi="Symbol" w:hint="default"/>
      </w:rPr>
    </w:lvl>
    <w:lvl w:ilvl="7" w:tplc="B90804E0" w:tentative="1">
      <w:start w:val="1"/>
      <w:numFmt w:val="bullet"/>
      <w:lvlText w:val="o"/>
      <w:lvlJc w:val="left"/>
      <w:pPr>
        <w:ind w:left="5400" w:hanging="360"/>
      </w:pPr>
      <w:rPr>
        <w:rFonts w:ascii="Courier New" w:hAnsi="Courier New" w:cs="Courier New" w:hint="default"/>
      </w:rPr>
    </w:lvl>
    <w:lvl w:ilvl="8" w:tplc="515CD16A" w:tentative="1">
      <w:start w:val="1"/>
      <w:numFmt w:val="bullet"/>
      <w:lvlText w:val=""/>
      <w:lvlJc w:val="left"/>
      <w:pPr>
        <w:ind w:left="6120" w:hanging="360"/>
      </w:pPr>
      <w:rPr>
        <w:rFonts w:ascii="Wingdings" w:hAnsi="Wingdings" w:hint="default"/>
      </w:rPr>
    </w:lvl>
  </w:abstractNum>
  <w:abstractNum w:abstractNumId="5" w15:restartNumberingAfterBreak="0">
    <w:nsid w:val="098326A8"/>
    <w:multiLevelType w:val="hybridMultilevel"/>
    <w:tmpl w:val="674A1282"/>
    <w:lvl w:ilvl="0" w:tplc="945AAE50">
      <w:start w:val="1"/>
      <w:numFmt w:val="lowerRoman"/>
      <w:lvlText w:val="%1."/>
      <w:lvlJc w:val="right"/>
      <w:pPr>
        <w:ind w:left="720" w:hanging="360"/>
      </w:pPr>
    </w:lvl>
    <w:lvl w:ilvl="1" w:tplc="C9EA99DE" w:tentative="1">
      <w:start w:val="1"/>
      <w:numFmt w:val="lowerLetter"/>
      <w:lvlText w:val="%2."/>
      <w:lvlJc w:val="left"/>
      <w:pPr>
        <w:ind w:left="1440" w:hanging="360"/>
      </w:pPr>
    </w:lvl>
    <w:lvl w:ilvl="2" w:tplc="709C882C" w:tentative="1">
      <w:start w:val="1"/>
      <w:numFmt w:val="lowerRoman"/>
      <w:lvlText w:val="%3."/>
      <w:lvlJc w:val="right"/>
      <w:pPr>
        <w:ind w:left="2160" w:hanging="180"/>
      </w:pPr>
    </w:lvl>
    <w:lvl w:ilvl="3" w:tplc="8C844284" w:tentative="1">
      <w:start w:val="1"/>
      <w:numFmt w:val="decimal"/>
      <w:lvlText w:val="%4."/>
      <w:lvlJc w:val="left"/>
      <w:pPr>
        <w:ind w:left="2880" w:hanging="360"/>
      </w:pPr>
    </w:lvl>
    <w:lvl w:ilvl="4" w:tplc="543E51C6" w:tentative="1">
      <w:start w:val="1"/>
      <w:numFmt w:val="lowerLetter"/>
      <w:lvlText w:val="%5."/>
      <w:lvlJc w:val="left"/>
      <w:pPr>
        <w:ind w:left="3600" w:hanging="360"/>
      </w:pPr>
    </w:lvl>
    <w:lvl w:ilvl="5" w:tplc="75F83074" w:tentative="1">
      <w:start w:val="1"/>
      <w:numFmt w:val="lowerRoman"/>
      <w:lvlText w:val="%6."/>
      <w:lvlJc w:val="right"/>
      <w:pPr>
        <w:ind w:left="4320" w:hanging="180"/>
      </w:pPr>
    </w:lvl>
    <w:lvl w:ilvl="6" w:tplc="35D46B48" w:tentative="1">
      <w:start w:val="1"/>
      <w:numFmt w:val="decimal"/>
      <w:lvlText w:val="%7."/>
      <w:lvlJc w:val="left"/>
      <w:pPr>
        <w:ind w:left="5040" w:hanging="360"/>
      </w:pPr>
    </w:lvl>
    <w:lvl w:ilvl="7" w:tplc="3EB4E5F8" w:tentative="1">
      <w:start w:val="1"/>
      <w:numFmt w:val="lowerLetter"/>
      <w:lvlText w:val="%8."/>
      <w:lvlJc w:val="left"/>
      <w:pPr>
        <w:ind w:left="5760" w:hanging="360"/>
      </w:pPr>
    </w:lvl>
    <w:lvl w:ilvl="8" w:tplc="10BC678C" w:tentative="1">
      <w:start w:val="1"/>
      <w:numFmt w:val="lowerRoman"/>
      <w:lvlText w:val="%9."/>
      <w:lvlJc w:val="right"/>
      <w:pPr>
        <w:ind w:left="6480" w:hanging="180"/>
      </w:pPr>
    </w:lvl>
  </w:abstractNum>
  <w:abstractNum w:abstractNumId="6" w15:restartNumberingAfterBreak="0">
    <w:nsid w:val="0DFA6C3E"/>
    <w:multiLevelType w:val="hybridMultilevel"/>
    <w:tmpl w:val="8968DC02"/>
    <w:lvl w:ilvl="0" w:tplc="1F6E3F24">
      <w:start w:val="1"/>
      <w:numFmt w:val="bullet"/>
      <w:lvlText w:val=""/>
      <w:lvlJc w:val="left"/>
      <w:pPr>
        <w:ind w:left="360" w:hanging="360"/>
      </w:pPr>
      <w:rPr>
        <w:rFonts w:ascii="Symbol" w:hAnsi="Symbol" w:hint="default"/>
      </w:rPr>
    </w:lvl>
    <w:lvl w:ilvl="1" w:tplc="D13ECC1C" w:tentative="1">
      <w:start w:val="1"/>
      <w:numFmt w:val="bullet"/>
      <w:lvlText w:val="o"/>
      <w:lvlJc w:val="left"/>
      <w:pPr>
        <w:ind w:left="1080" w:hanging="360"/>
      </w:pPr>
      <w:rPr>
        <w:rFonts w:ascii="Courier New" w:hAnsi="Courier New" w:cs="Courier New" w:hint="default"/>
      </w:rPr>
    </w:lvl>
    <w:lvl w:ilvl="2" w:tplc="E0B899C8" w:tentative="1">
      <w:start w:val="1"/>
      <w:numFmt w:val="bullet"/>
      <w:lvlText w:val=""/>
      <w:lvlJc w:val="left"/>
      <w:pPr>
        <w:ind w:left="1800" w:hanging="360"/>
      </w:pPr>
      <w:rPr>
        <w:rFonts w:ascii="Wingdings" w:hAnsi="Wingdings" w:hint="default"/>
      </w:rPr>
    </w:lvl>
    <w:lvl w:ilvl="3" w:tplc="F376BAFC" w:tentative="1">
      <w:start w:val="1"/>
      <w:numFmt w:val="bullet"/>
      <w:lvlText w:val=""/>
      <w:lvlJc w:val="left"/>
      <w:pPr>
        <w:ind w:left="2520" w:hanging="360"/>
      </w:pPr>
      <w:rPr>
        <w:rFonts w:ascii="Symbol" w:hAnsi="Symbol" w:hint="default"/>
      </w:rPr>
    </w:lvl>
    <w:lvl w:ilvl="4" w:tplc="FC46BCEC" w:tentative="1">
      <w:start w:val="1"/>
      <w:numFmt w:val="bullet"/>
      <w:lvlText w:val="o"/>
      <w:lvlJc w:val="left"/>
      <w:pPr>
        <w:ind w:left="3240" w:hanging="360"/>
      </w:pPr>
      <w:rPr>
        <w:rFonts w:ascii="Courier New" w:hAnsi="Courier New" w:cs="Courier New" w:hint="default"/>
      </w:rPr>
    </w:lvl>
    <w:lvl w:ilvl="5" w:tplc="46E8C40C" w:tentative="1">
      <w:start w:val="1"/>
      <w:numFmt w:val="bullet"/>
      <w:lvlText w:val=""/>
      <w:lvlJc w:val="left"/>
      <w:pPr>
        <w:ind w:left="3960" w:hanging="360"/>
      </w:pPr>
      <w:rPr>
        <w:rFonts w:ascii="Wingdings" w:hAnsi="Wingdings" w:hint="default"/>
      </w:rPr>
    </w:lvl>
    <w:lvl w:ilvl="6" w:tplc="A91C449E" w:tentative="1">
      <w:start w:val="1"/>
      <w:numFmt w:val="bullet"/>
      <w:lvlText w:val=""/>
      <w:lvlJc w:val="left"/>
      <w:pPr>
        <w:ind w:left="4680" w:hanging="360"/>
      </w:pPr>
      <w:rPr>
        <w:rFonts w:ascii="Symbol" w:hAnsi="Symbol" w:hint="default"/>
      </w:rPr>
    </w:lvl>
    <w:lvl w:ilvl="7" w:tplc="CCF45458" w:tentative="1">
      <w:start w:val="1"/>
      <w:numFmt w:val="bullet"/>
      <w:lvlText w:val="o"/>
      <w:lvlJc w:val="left"/>
      <w:pPr>
        <w:ind w:left="5400" w:hanging="360"/>
      </w:pPr>
      <w:rPr>
        <w:rFonts w:ascii="Courier New" w:hAnsi="Courier New" w:cs="Courier New" w:hint="default"/>
      </w:rPr>
    </w:lvl>
    <w:lvl w:ilvl="8" w:tplc="4D9833C6" w:tentative="1">
      <w:start w:val="1"/>
      <w:numFmt w:val="bullet"/>
      <w:lvlText w:val=""/>
      <w:lvlJc w:val="left"/>
      <w:pPr>
        <w:ind w:left="6120" w:hanging="360"/>
      </w:pPr>
      <w:rPr>
        <w:rFonts w:ascii="Wingdings" w:hAnsi="Wingdings" w:hint="default"/>
      </w:rPr>
    </w:lvl>
  </w:abstractNum>
  <w:abstractNum w:abstractNumId="7" w15:restartNumberingAfterBreak="0">
    <w:nsid w:val="114A723F"/>
    <w:multiLevelType w:val="hybridMultilevel"/>
    <w:tmpl w:val="6456D388"/>
    <w:lvl w:ilvl="0" w:tplc="5DB2CDE8">
      <w:start w:val="1"/>
      <w:numFmt w:val="lowerRoman"/>
      <w:lvlText w:val="%1."/>
      <w:lvlJc w:val="right"/>
      <w:pPr>
        <w:ind w:left="720" w:hanging="360"/>
      </w:pPr>
      <w:rPr>
        <w:rFonts w:hint="default"/>
      </w:rPr>
    </w:lvl>
    <w:lvl w:ilvl="1" w:tplc="C23E7676" w:tentative="1">
      <w:start w:val="1"/>
      <w:numFmt w:val="bullet"/>
      <w:lvlText w:val="o"/>
      <w:lvlJc w:val="left"/>
      <w:pPr>
        <w:ind w:left="1440" w:hanging="360"/>
      </w:pPr>
      <w:rPr>
        <w:rFonts w:ascii="Courier New" w:hAnsi="Courier New" w:cs="Courier New" w:hint="default"/>
      </w:rPr>
    </w:lvl>
    <w:lvl w:ilvl="2" w:tplc="19AEADBE" w:tentative="1">
      <w:start w:val="1"/>
      <w:numFmt w:val="bullet"/>
      <w:lvlText w:val=""/>
      <w:lvlJc w:val="left"/>
      <w:pPr>
        <w:ind w:left="2160" w:hanging="360"/>
      </w:pPr>
      <w:rPr>
        <w:rFonts w:ascii="Wingdings" w:hAnsi="Wingdings" w:hint="default"/>
      </w:rPr>
    </w:lvl>
    <w:lvl w:ilvl="3" w:tplc="E8521E8A" w:tentative="1">
      <w:start w:val="1"/>
      <w:numFmt w:val="bullet"/>
      <w:lvlText w:val=""/>
      <w:lvlJc w:val="left"/>
      <w:pPr>
        <w:ind w:left="2880" w:hanging="360"/>
      </w:pPr>
      <w:rPr>
        <w:rFonts w:ascii="Symbol" w:hAnsi="Symbol" w:hint="default"/>
      </w:rPr>
    </w:lvl>
    <w:lvl w:ilvl="4" w:tplc="EF4E241A" w:tentative="1">
      <w:start w:val="1"/>
      <w:numFmt w:val="bullet"/>
      <w:lvlText w:val="o"/>
      <w:lvlJc w:val="left"/>
      <w:pPr>
        <w:ind w:left="3600" w:hanging="360"/>
      </w:pPr>
      <w:rPr>
        <w:rFonts w:ascii="Courier New" w:hAnsi="Courier New" w:cs="Courier New" w:hint="default"/>
      </w:rPr>
    </w:lvl>
    <w:lvl w:ilvl="5" w:tplc="71F2E56C" w:tentative="1">
      <w:start w:val="1"/>
      <w:numFmt w:val="bullet"/>
      <w:lvlText w:val=""/>
      <w:lvlJc w:val="left"/>
      <w:pPr>
        <w:ind w:left="4320" w:hanging="360"/>
      </w:pPr>
      <w:rPr>
        <w:rFonts w:ascii="Wingdings" w:hAnsi="Wingdings" w:hint="default"/>
      </w:rPr>
    </w:lvl>
    <w:lvl w:ilvl="6" w:tplc="F69AFFDE" w:tentative="1">
      <w:start w:val="1"/>
      <w:numFmt w:val="bullet"/>
      <w:lvlText w:val=""/>
      <w:lvlJc w:val="left"/>
      <w:pPr>
        <w:ind w:left="5040" w:hanging="360"/>
      </w:pPr>
      <w:rPr>
        <w:rFonts w:ascii="Symbol" w:hAnsi="Symbol" w:hint="default"/>
      </w:rPr>
    </w:lvl>
    <w:lvl w:ilvl="7" w:tplc="9E1C1FC4" w:tentative="1">
      <w:start w:val="1"/>
      <w:numFmt w:val="bullet"/>
      <w:lvlText w:val="o"/>
      <w:lvlJc w:val="left"/>
      <w:pPr>
        <w:ind w:left="5760" w:hanging="360"/>
      </w:pPr>
      <w:rPr>
        <w:rFonts w:ascii="Courier New" w:hAnsi="Courier New" w:cs="Courier New" w:hint="default"/>
      </w:rPr>
    </w:lvl>
    <w:lvl w:ilvl="8" w:tplc="F90CD8D0" w:tentative="1">
      <w:start w:val="1"/>
      <w:numFmt w:val="bullet"/>
      <w:lvlText w:val=""/>
      <w:lvlJc w:val="left"/>
      <w:pPr>
        <w:ind w:left="6480" w:hanging="360"/>
      </w:pPr>
      <w:rPr>
        <w:rFonts w:ascii="Wingdings" w:hAnsi="Wingdings" w:hint="default"/>
      </w:rPr>
    </w:lvl>
  </w:abstractNum>
  <w:abstractNum w:abstractNumId="8" w15:restartNumberingAfterBreak="0">
    <w:nsid w:val="13AD14EE"/>
    <w:multiLevelType w:val="hybridMultilevel"/>
    <w:tmpl w:val="2DA0A400"/>
    <w:lvl w:ilvl="0" w:tplc="C3D09E60">
      <w:start w:val="1"/>
      <w:numFmt w:val="bullet"/>
      <w:lvlText w:val=""/>
      <w:lvlJc w:val="left"/>
      <w:pPr>
        <w:ind w:left="360" w:hanging="360"/>
      </w:pPr>
      <w:rPr>
        <w:rFonts w:ascii="Symbol" w:hAnsi="Symbol" w:hint="default"/>
      </w:rPr>
    </w:lvl>
    <w:lvl w:ilvl="1" w:tplc="41027B0E" w:tentative="1">
      <w:start w:val="1"/>
      <w:numFmt w:val="bullet"/>
      <w:lvlText w:val="o"/>
      <w:lvlJc w:val="left"/>
      <w:pPr>
        <w:ind w:left="1080" w:hanging="360"/>
      </w:pPr>
      <w:rPr>
        <w:rFonts w:ascii="Courier New" w:hAnsi="Courier New" w:cs="Courier New" w:hint="default"/>
      </w:rPr>
    </w:lvl>
    <w:lvl w:ilvl="2" w:tplc="33C0C2F2" w:tentative="1">
      <w:start w:val="1"/>
      <w:numFmt w:val="bullet"/>
      <w:lvlText w:val=""/>
      <w:lvlJc w:val="left"/>
      <w:pPr>
        <w:ind w:left="1800" w:hanging="360"/>
      </w:pPr>
      <w:rPr>
        <w:rFonts w:ascii="Wingdings" w:hAnsi="Wingdings" w:hint="default"/>
      </w:rPr>
    </w:lvl>
    <w:lvl w:ilvl="3" w:tplc="7A0A6084" w:tentative="1">
      <w:start w:val="1"/>
      <w:numFmt w:val="bullet"/>
      <w:lvlText w:val=""/>
      <w:lvlJc w:val="left"/>
      <w:pPr>
        <w:ind w:left="2520" w:hanging="360"/>
      </w:pPr>
      <w:rPr>
        <w:rFonts w:ascii="Symbol" w:hAnsi="Symbol" w:hint="default"/>
      </w:rPr>
    </w:lvl>
    <w:lvl w:ilvl="4" w:tplc="2454EFAA" w:tentative="1">
      <w:start w:val="1"/>
      <w:numFmt w:val="bullet"/>
      <w:lvlText w:val="o"/>
      <w:lvlJc w:val="left"/>
      <w:pPr>
        <w:ind w:left="3240" w:hanging="360"/>
      </w:pPr>
      <w:rPr>
        <w:rFonts w:ascii="Courier New" w:hAnsi="Courier New" w:cs="Courier New" w:hint="default"/>
      </w:rPr>
    </w:lvl>
    <w:lvl w:ilvl="5" w:tplc="F1D2862A" w:tentative="1">
      <w:start w:val="1"/>
      <w:numFmt w:val="bullet"/>
      <w:lvlText w:val=""/>
      <w:lvlJc w:val="left"/>
      <w:pPr>
        <w:ind w:left="3960" w:hanging="360"/>
      </w:pPr>
      <w:rPr>
        <w:rFonts w:ascii="Wingdings" w:hAnsi="Wingdings" w:hint="default"/>
      </w:rPr>
    </w:lvl>
    <w:lvl w:ilvl="6" w:tplc="72106E5A" w:tentative="1">
      <w:start w:val="1"/>
      <w:numFmt w:val="bullet"/>
      <w:lvlText w:val=""/>
      <w:lvlJc w:val="left"/>
      <w:pPr>
        <w:ind w:left="4680" w:hanging="360"/>
      </w:pPr>
      <w:rPr>
        <w:rFonts w:ascii="Symbol" w:hAnsi="Symbol" w:hint="default"/>
      </w:rPr>
    </w:lvl>
    <w:lvl w:ilvl="7" w:tplc="F2DA4EFA" w:tentative="1">
      <w:start w:val="1"/>
      <w:numFmt w:val="bullet"/>
      <w:lvlText w:val="o"/>
      <w:lvlJc w:val="left"/>
      <w:pPr>
        <w:ind w:left="5400" w:hanging="360"/>
      </w:pPr>
      <w:rPr>
        <w:rFonts w:ascii="Courier New" w:hAnsi="Courier New" w:cs="Courier New" w:hint="default"/>
      </w:rPr>
    </w:lvl>
    <w:lvl w:ilvl="8" w:tplc="4B1CF12E" w:tentative="1">
      <w:start w:val="1"/>
      <w:numFmt w:val="bullet"/>
      <w:lvlText w:val=""/>
      <w:lvlJc w:val="left"/>
      <w:pPr>
        <w:ind w:left="6120" w:hanging="360"/>
      </w:pPr>
      <w:rPr>
        <w:rFonts w:ascii="Wingdings" w:hAnsi="Wingdings" w:hint="default"/>
      </w:rPr>
    </w:lvl>
  </w:abstractNum>
  <w:abstractNum w:abstractNumId="9" w15:restartNumberingAfterBreak="0">
    <w:nsid w:val="15E64BFE"/>
    <w:multiLevelType w:val="hybridMultilevel"/>
    <w:tmpl w:val="07582770"/>
    <w:lvl w:ilvl="0" w:tplc="D63090B8">
      <w:start w:val="1"/>
      <w:numFmt w:val="upperRoman"/>
      <w:lvlText w:val="%1."/>
      <w:lvlJc w:val="right"/>
      <w:pPr>
        <w:ind w:left="720" w:hanging="360"/>
      </w:pPr>
      <w:rPr>
        <w:rFonts w:hint="default"/>
      </w:rPr>
    </w:lvl>
    <w:lvl w:ilvl="1" w:tplc="7D3E30C0">
      <w:start w:val="1"/>
      <w:numFmt w:val="bullet"/>
      <w:lvlText w:val="­"/>
      <w:lvlJc w:val="left"/>
      <w:pPr>
        <w:ind w:left="1440" w:hanging="360"/>
      </w:pPr>
      <w:rPr>
        <w:rFonts w:ascii="Courier New" w:hAnsi="Courier New" w:hint="default"/>
      </w:rPr>
    </w:lvl>
    <w:lvl w:ilvl="2" w:tplc="A064CCC0" w:tentative="1">
      <w:start w:val="1"/>
      <w:numFmt w:val="bullet"/>
      <w:lvlText w:val=""/>
      <w:lvlJc w:val="left"/>
      <w:pPr>
        <w:ind w:left="2160" w:hanging="360"/>
      </w:pPr>
      <w:rPr>
        <w:rFonts w:ascii="Wingdings" w:hAnsi="Wingdings" w:hint="default"/>
      </w:rPr>
    </w:lvl>
    <w:lvl w:ilvl="3" w:tplc="7B04BFA2" w:tentative="1">
      <w:start w:val="1"/>
      <w:numFmt w:val="bullet"/>
      <w:lvlText w:val=""/>
      <w:lvlJc w:val="left"/>
      <w:pPr>
        <w:ind w:left="2880" w:hanging="360"/>
      </w:pPr>
      <w:rPr>
        <w:rFonts w:ascii="Symbol" w:hAnsi="Symbol" w:hint="default"/>
      </w:rPr>
    </w:lvl>
    <w:lvl w:ilvl="4" w:tplc="59F43E72" w:tentative="1">
      <w:start w:val="1"/>
      <w:numFmt w:val="bullet"/>
      <w:lvlText w:val="o"/>
      <w:lvlJc w:val="left"/>
      <w:pPr>
        <w:ind w:left="3600" w:hanging="360"/>
      </w:pPr>
      <w:rPr>
        <w:rFonts w:ascii="Courier New" w:hAnsi="Courier New" w:hint="default"/>
      </w:rPr>
    </w:lvl>
    <w:lvl w:ilvl="5" w:tplc="19927886" w:tentative="1">
      <w:start w:val="1"/>
      <w:numFmt w:val="bullet"/>
      <w:lvlText w:val=""/>
      <w:lvlJc w:val="left"/>
      <w:pPr>
        <w:ind w:left="4320" w:hanging="360"/>
      </w:pPr>
      <w:rPr>
        <w:rFonts w:ascii="Wingdings" w:hAnsi="Wingdings" w:hint="default"/>
      </w:rPr>
    </w:lvl>
    <w:lvl w:ilvl="6" w:tplc="328C78AA" w:tentative="1">
      <w:start w:val="1"/>
      <w:numFmt w:val="bullet"/>
      <w:lvlText w:val=""/>
      <w:lvlJc w:val="left"/>
      <w:pPr>
        <w:ind w:left="5040" w:hanging="360"/>
      </w:pPr>
      <w:rPr>
        <w:rFonts w:ascii="Symbol" w:hAnsi="Symbol" w:hint="default"/>
      </w:rPr>
    </w:lvl>
    <w:lvl w:ilvl="7" w:tplc="AA3C6C16" w:tentative="1">
      <w:start w:val="1"/>
      <w:numFmt w:val="bullet"/>
      <w:lvlText w:val="o"/>
      <w:lvlJc w:val="left"/>
      <w:pPr>
        <w:ind w:left="5760" w:hanging="360"/>
      </w:pPr>
      <w:rPr>
        <w:rFonts w:ascii="Courier New" w:hAnsi="Courier New" w:hint="default"/>
      </w:rPr>
    </w:lvl>
    <w:lvl w:ilvl="8" w:tplc="F5684A6A" w:tentative="1">
      <w:start w:val="1"/>
      <w:numFmt w:val="bullet"/>
      <w:lvlText w:val=""/>
      <w:lvlJc w:val="left"/>
      <w:pPr>
        <w:ind w:left="6480" w:hanging="360"/>
      </w:pPr>
      <w:rPr>
        <w:rFonts w:ascii="Wingdings" w:hAnsi="Wingdings" w:hint="default"/>
      </w:rPr>
    </w:lvl>
  </w:abstractNum>
  <w:abstractNum w:abstractNumId="10" w15:restartNumberingAfterBreak="0">
    <w:nsid w:val="1BAD63BD"/>
    <w:multiLevelType w:val="hybridMultilevel"/>
    <w:tmpl w:val="489E5A82"/>
    <w:lvl w:ilvl="0" w:tplc="AC4A44B6">
      <w:start w:val="1"/>
      <w:numFmt w:val="upperLetter"/>
      <w:lvlText w:val="%1."/>
      <w:lvlJc w:val="left"/>
      <w:pPr>
        <w:ind w:left="720" w:hanging="360"/>
      </w:pPr>
    </w:lvl>
    <w:lvl w:ilvl="1" w:tplc="73DAEBB0" w:tentative="1">
      <w:start w:val="1"/>
      <w:numFmt w:val="lowerLetter"/>
      <w:lvlText w:val="%2."/>
      <w:lvlJc w:val="left"/>
      <w:pPr>
        <w:ind w:left="1440" w:hanging="360"/>
      </w:pPr>
    </w:lvl>
    <w:lvl w:ilvl="2" w:tplc="7406AF2E" w:tentative="1">
      <w:start w:val="1"/>
      <w:numFmt w:val="lowerRoman"/>
      <w:lvlText w:val="%3."/>
      <w:lvlJc w:val="right"/>
      <w:pPr>
        <w:ind w:left="2160" w:hanging="180"/>
      </w:pPr>
    </w:lvl>
    <w:lvl w:ilvl="3" w:tplc="FDA2B78C" w:tentative="1">
      <w:start w:val="1"/>
      <w:numFmt w:val="decimal"/>
      <w:lvlText w:val="%4."/>
      <w:lvlJc w:val="left"/>
      <w:pPr>
        <w:ind w:left="2880" w:hanging="360"/>
      </w:pPr>
    </w:lvl>
    <w:lvl w:ilvl="4" w:tplc="2B2A69BC" w:tentative="1">
      <w:start w:val="1"/>
      <w:numFmt w:val="lowerLetter"/>
      <w:lvlText w:val="%5."/>
      <w:lvlJc w:val="left"/>
      <w:pPr>
        <w:ind w:left="3600" w:hanging="360"/>
      </w:pPr>
    </w:lvl>
    <w:lvl w:ilvl="5" w:tplc="EB9EB09C" w:tentative="1">
      <w:start w:val="1"/>
      <w:numFmt w:val="lowerRoman"/>
      <w:lvlText w:val="%6."/>
      <w:lvlJc w:val="right"/>
      <w:pPr>
        <w:ind w:left="4320" w:hanging="180"/>
      </w:pPr>
    </w:lvl>
    <w:lvl w:ilvl="6" w:tplc="C584FA54" w:tentative="1">
      <w:start w:val="1"/>
      <w:numFmt w:val="decimal"/>
      <w:lvlText w:val="%7."/>
      <w:lvlJc w:val="left"/>
      <w:pPr>
        <w:ind w:left="5040" w:hanging="360"/>
      </w:pPr>
    </w:lvl>
    <w:lvl w:ilvl="7" w:tplc="FD101C28" w:tentative="1">
      <w:start w:val="1"/>
      <w:numFmt w:val="lowerLetter"/>
      <w:lvlText w:val="%8."/>
      <w:lvlJc w:val="left"/>
      <w:pPr>
        <w:ind w:left="5760" w:hanging="360"/>
      </w:pPr>
    </w:lvl>
    <w:lvl w:ilvl="8" w:tplc="A5F07F00" w:tentative="1">
      <w:start w:val="1"/>
      <w:numFmt w:val="lowerRoman"/>
      <w:lvlText w:val="%9."/>
      <w:lvlJc w:val="right"/>
      <w:pPr>
        <w:ind w:left="6480" w:hanging="180"/>
      </w:pPr>
    </w:lvl>
  </w:abstractNum>
  <w:abstractNum w:abstractNumId="11" w15:restartNumberingAfterBreak="0">
    <w:nsid w:val="1C755D24"/>
    <w:multiLevelType w:val="hybridMultilevel"/>
    <w:tmpl w:val="CCE04CC2"/>
    <w:lvl w:ilvl="0" w:tplc="64C2FA26">
      <w:start w:val="1"/>
      <w:numFmt w:val="bullet"/>
      <w:lvlText w:val=""/>
      <w:lvlJc w:val="left"/>
      <w:pPr>
        <w:ind w:left="720" w:hanging="360"/>
      </w:pPr>
      <w:rPr>
        <w:rFonts w:ascii="Symbol" w:hAnsi="Symbol" w:hint="default"/>
      </w:rPr>
    </w:lvl>
    <w:lvl w:ilvl="1" w:tplc="30AE0B66" w:tentative="1">
      <w:start w:val="1"/>
      <w:numFmt w:val="bullet"/>
      <w:lvlText w:val="o"/>
      <w:lvlJc w:val="left"/>
      <w:pPr>
        <w:ind w:left="1440" w:hanging="360"/>
      </w:pPr>
      <w:rPr>
        <w:rFonts w:ascii="Courier New" w:hAnsi="Courier New" w:cs="Courier New" w:hint="default"/>
      </w:rPr>
    </w:lvl>
    <w:lvl w:ilvl="2" w:tplc="C7C8C0A0" w:tentative="1">
      <w:start w:val="1"/>
      <w:numFmt w:val="bullet"/>
      <w:lvlText w:val=""/>
      <w:lvlJc w:val="left"/>
      <w:pPr>
        <w:ind w:left="2160" w:hanging="360"/>
      </w:pPr>
      <w:rPr>
        <w:rFonts w:ascii="Wingdings" w:hAnsi="Wingdings" w:hint="default"/>
      </w:rPr>
    </w:lvl>
    <w:lvl w:ilvl="3" w:tplc="327E5E28" w:tentative="1">
      <w:start w:val="1"/>
      <w:numFmt w:val="bullet"/>
      <w:lvlText w:val=""/>
      <w:lvlJc w:val="left"/>
      <w:pPr>
        <w:ind w:left="2880" w:hanging="360"/>
      </w:pPr>
      <w:rPr>
        <w:rFonts w:ascii="Symbol" w:hAnsi="Symbol" w:hint="default"/>
      </w:rPr>
    </w:lvl>
    <w:lvl w:ilvl="4" w:tplc="7DDE4120" w:tentative="1">
      <w:start w:val="1"/>
      <w:numFmt w:val="bullet"/>
      <w:lvlText w:val="o"/>
      <w:lvlJc w:val="left"/>
      <w:pPr>
        <w:ind w:left="3600" w:hanging="360"/>
      </w:pPr>
      <w:rPr>
        <w:rFonts w:ascii="Courier New" w:hAnsi="Courier New" w:cs="Courier New" w:hint="default"/>
      </w:rPr>
    </w:lvl>
    <w:lvl w:ilvl="5" w:tplc="BD4A48C8" w:tentative="1">
      <w:start w:val="1"/>
      <w:numFmt w:val="bullet"/>
      <w:lvlText w:val=""/>
      <w:lvlJc w:val="left"/>
      <w:pPr>
        <w:ind w:left="4320" w:hanging="360"/>
      </w:pPr>
      <w:rPr>
        <w:rFonts w:ascii="Wingdings" w:hAnsi="Wingdings" w:hint="default"/>
      </w:rPr>
    </w:lvl>
    <w:lvl w:ilvl="6" w:tplc="7F8A350A" w:tentative="1">
      <w:start w:val="1"/>
      <w:numFmt w:val="bullet"/>
      <w:lvlText w:val=""/>
      <w:lvlJc w:val="left"/>
      <w:pPr>
        <w:ind w:left="5040" w:hanging="360"/>
      </w:pPr>
      <w:rPr>
        <w:rFonts w:ascii="Symbol" w:hAnsi="Symbol" w:hint="default"/>
      </w:rPr>
    </w:lvl>
    <w:lvl w:ilvl="7" w:tplc="1E006670" w:tentative="1">
      <w:start w:val="1"/>
      <w:numFmt w:val="bullet"/>
      <w:lvlText w:val="o"/>
      <w:lvlJc w:val="left"/>
      <w:pPr>
        <w:ind w:left="5760" w:hanging="360"/>
      </w:pPr>
      <w:rPr>
        <w:rFonts w:ascii="Courier New" w:hAnsi="Courier New" w:cs="Courier New" w:hint="default"/>
      </w:rPr>
    </w:lvl>
    <w:lvl w:ilvl="8" w:tplc="305213CE" w:tentative="1">
      <w:start w:val="1"/>
      <w:numFmt w:val="bullet"/>
      <w:lvlText w:val=""/>
      <w:lvlJc w:val="left"/>
      <w:pPr>
        <w:ind w:left="6480" w:hanging="360"/>
      </w:pPr>
      <w:rPr>
        <w:rFonts w:ascii="Wingdings" w:hAnsi="Wingdings" w:hint="default"/>
      </w:rPr>
    </w:lvl>
  </w:abstractNum>
  <w:abstractNum w:abstractNumId="12" w15:restartNumberingAfterBreak="0">
    <w:nsid w:val="1CD9642D"/>
    <w:multiLevelType w:val="hybridMultilevel"/>
    <w:tmpl w:val="FFFFFFFF"/>
    <w:lvl w:ilvl="0" w:tplc="A0B233D0">
      <w:start w:val="1"/>
      <w:numFmt w:val="bullet"/>
      <w:lvlText w:val=""/>
      <w:lvlJc w:val="left"/>
      <w:pPr>
        <w:ind w:left="360" w:hanging="360"/>
      </w:pPr>
      <w:rPr>
        <w:rFonts w:ascii="Symbol" w:hAnsi="Symbol" w:hint="default"/>
      </w:rPr>
    </w:lvl>
    <w:lvl w:ilvl="1" w:tplc="13642AEE">
      <w:start w:val="1"/>
      <w:numFmt w:val="bullet"/>
      <w:lvlText w:val="o"/>
      <w:lvlJc w:val="left"/>
      <w:pPr>
        <w:ind w:left="1080" w:hanging="360"/>
      </w:pPr>
      <w:rPr>
        <w:rFonts w:ascii="Courier New" w:hAnsi="Courier New" w:hint="default"/>
      </w:rPr>
    </w:lvl>
    <w:lvl w:ilvl="2" w:tplc="35CC5BBA">
      <w:start w:val="1"/>
      <w:numFmt w:val="bullet"/>
      <w:lvlText w:val=""/>
      <w:lvlJc w:val="left"/>
      <w:pPr>
        <w:ind w:left="1800" w:hanging="360"/>
      </w:pPr>
      <w:rPr>
        <w:rFonts w:ascii="Wingdings" w:hAnsi="Wingdings" w:hint="default"/>
      </w:rPr>
    </w:lvl>
    <w:lvl w:ilvl="3" w:tplc="532C19DA">
      <w:start w:val="1"/>
      <w:numFmt w:val="bullet"/>
      <w:lvlText w:val=""/>
      <w:lvlJc w:val="left"/>
      <w:pPr>
        <w:ind w:left="2520" w:hanging="360"/>
      </w:pPr>
      <w:rPr>
        <w:rFonts w:ascii="Symbol" w:hAnsi="Symbol" w:hint="default"/>
      </w:rPr>
    </w:lvl>
    <w:lvl w:ilvl="4" w:tplc="290E5F4E">
      <w:start w:val="1"/>
      <w:numFmt w:val="bullet"/>
      <w:lvlText w:val="o"/>
      <w:lvlJc w:val="left"/>
      <w:pPr>
        <w:ind w:left="3240" w:hanging="360"/>
      </w:pPr>
      <w:rPr>
        <w:rFonts w:ascii="Courier New" w:hAnsi="Courier New" w:hint="default"/>
      </w:rPr>
    </w:lvl>
    <w:lvl w:ilvl="5" w:tplc="97900018">
      <w:start w:val="1"/>
      <w:numFmt w:val="bullet"/>
      <w:lvlText w:val=""/>
      <w:lvlJc w:val="left"/>
      <w:pPr>
        <w:ind w:left="3960" w:hanging="360"/>
      </w:pPr>
      <w:rPr>
        <w:rFonts w:ascii="Wingdings" w:hAnsi="Wingdings" w:hint="default"/>
      </w:rPr>
    </w:lvl>
    <w:lvl w:ilvl="6" w:tplc="0BEE17FC">
      <w:start w:val="1"/>
      <w:numFmt w:val="bullet"/>
      <w:lvlText w:val=""/>
      <w:lvlJc w:val="left"/>
      <w:pPr>
        <w:ind w:left="4680" w:hanging="360"/>
      </w:pPr>
      <w:rPr>
        <w:rFonts w:ascii="Symbol" w:hAnsi="Symbol" w:hint="default"/>
      </w:rPr>
    </w:lvl>
    <w:lvl w:ilvl="7" w:tplc="967C8FE0">
      <w:start w:val="1"/>
      <w:numFmt w:val="bullet"/>
      <w:lvlText w:val="o"/>
      <w:lvlJc w:val="left"/>
      <w:pPr>
        <w:ind w:left="5400" w:hanging="360"/>
      </w:pPr>
      <w:rPr>
        <w:rFonts w:ascii="Courier New" w:hAnsi="Courier New" w:hint="default"/>
      </w:rPr>
    </w:lvl>
    <w:lvl w:ilvl="8" w:tplc="0958B468">
      <w:start w:val="1"/>
      <w:numFmt w:val="bullet"/>
      <w:lvlText w:val=""/>
      <w:lvlJc w:val="left"/>
      <w:pPr>
        <w:ind w:left="6120" w:hanging="360"/>
      </w:pPr>
      <w:rPr>
        <w:rFonts w:ascii="Wingdings" w:hAnsi="Wingdings" w:hint="default"/>
      </w:rPr>
    </w:lvl>
  </w:abstractNum>
  <w:abstractNum w:abstractNumId="13" w15:restartNumberingAfterBreak="0">
    <w:nsid w:val="20FD510B"/>
    <w:multiLevelType w:val="hybridMultilevel"/>
    <w:tmpl w:val="ACF83734"/>
    <w:lvl w:ilvl="0" w:tplc="815C2FFA">
      <w:start w:val="1"/>
      <w:numFmt w:val="bullet"/>
      <w:lvlText w:val=""/>
      <w:lvlJc w:val="left"/>
      <w:pPr>
        <w:ind w:left="360" w:hanging="360"/>
      </w:pPr>
      <w:rPr>
        <w:rFonts w:ascii="Symbol" w:hAnsi="Symbol" w:hint="default"/>
      </w:rPr>
    </w:lvl>
    <w:lvl w:ilvl="1" w:tplc="03FA070A" w:tentative="1">
      <w:start w:val="1"/>
      <w:numFmt w:val="bullet"/>
      <w:lvlText w:val="o"/>
      <w:lvlJc w:val="left"/>
      <w:pPr>
        <w:ind w:left="1080" w:hanging="360"/>
      </w:pPr>
      <w:rPr>
        <w:rFonts w:ascii="Courier New" w:hAnsi="Courier New" w:cs="Courier New" w:hint="default"/>
      </w:rPr>
    </w:lvl>
    <w:lvl w:ilvl="2" w:tplc="8A369A9C" w:tentative="1">
      <w:start w:val="1"/>
      <w:numFmt w:val="bullet"/>
      <w:lvlText w:val=""/>
      <w:lvlJc w:val="left"/>
      <w:pPr>
        <w:ind w:left="1800" w:hanging="360"/>
      </w:pPr>
      <w:rPr>
        <w:rFonts w:ascii="Wingdings" w:hAnsi="Wingdings" w:hint="default"/>
      </w:rPr>
    </w:lvl>
    <w:lvl w:ilvl="3" w:tplc="FBFA7152" w:tentative="1">
      <w:start w:val="1"/>
      <w:numFmt w:val="bullet"/>
      <w:lvlText w:val=""/>
      <w:lvlJc w:val="left"/>
      <w:pPr>
        <w:ind w:left="2520" w:hanging="360"/>
      </w:pPr>
      <w:rPr>
        <w:rFonts w:ascii="Symbol" w:hAnsi="Symbol" w:hint="default"/>
      </w:rPr>
    </w:lvl>
    <w:lvl w:ilvl="4" w:tplc="CE1A4CAA" w:tentative="1">
      <w:start w:val="1"/>
      <w:numFmt w:val="bullet"/>
      <w:lvlText w:val="o"/>
      <w:lvlJc w:val="left"/>
      <w:pPr>
        <w:ind w:left="3240" w:hanging="360"/>
      </w:pPr>
      <w:rPr>
        <w:rFonts w:ascii="Courier New" w:hAnsi="Courier New" w:cs="Courier New" w:hint="default"/>
      </w:rPr>
    </w:lvl>
    <w:lvl w:ilvl="5" w:tplc="6CDCB3D4" w:tentative="1">
      <w:start w:val="1"/>
      <w:numFmt w:val="bullet"/>
      <w:lvlText w:val=""/>
      <w:lvlJc w:val="left"/>
      <w:pPr>
        <w:ind w:left="3960" w:hanging="360"/>
      </w:pPr>
      <w:rPr>
        <w:rFonts w:ascii="Wingdings" w:hAnsi="Wingdings" w:hint="default"/>
      </w:rPr>
    </w:lvl>
    <w:lvl w:ilvl="6" w:tplc="43324856" w:tentative="1">
      <w:start w:val="1"/>
      <w:numFmt w:val="bullet"/>
      <w:lvlText w:val=""/>
      <w:lvlJc w:val="left"/>
      <w:pPr>
        <w:ind w:left="4680" w:hanging="360"/>
      </w:pPr>
      <w:rPr>
        <w:rFonts w:ascii="Symbol" w:hAnsi="Symbol" w:hint="default"/>
      </w:rPr>
    </w:lvl>
    <w:lvl w:ilvl="7" w:tplc="8A1243E6" w:tentative="1">
      <w:start w:val="1"/>
      <w:numFmt w:val="bullet"/>
      <w:lvlText w:val="o"/>
      <w:lvlJc w:val="left"/>
      <w:pPr>
        <w:ind w:left="5400" w:hanging="360"/>
      </w:pPr>
      <w:rPr>
        <w:rFonts w:ascii="Courier New" w:hAnsi="Courier New" w:cs="Courier New" w:hint="default"/>
      </w:rPr>
    </w:lvl>
    <w:lvl w:ilvl="8" w:tplc="54023766" w:tentative="1">
      <w:start w:val="1"/>
      <w:numFmt w:val="bullet"/>
      <w:lvlText w:val=""/>
      <w:lvlJc w:val="left"/>
      <w:pPr>
        <w:ind w:left="6120" w:hanging="360"/>
      </w:pPr>
      <w:rPr>
        <w:rFonts w:ascii="Wingdings" w:hAnsi="Wingdings" w:hint="default"/>
      </w:rPr>
    </w:lvl>
  </w:abstractNum>
  <w:abstractNum w:abstractNumId="14" w15:restartNumberingAfterBreak="0">
    <w:nsid w:val="21211D2D"/>
    <w:multiLevelType w:val="hybridMultilevel"/>
    <w:tmpl w:val="FFFFFFFF"/>
    <w:lvl w:ilvl="0" w:tplc="48A8AA06">
      <w:start w:val="1"/>
      <w:numFmt w:val="bullet"/>
      <w:lvlText w:val=""/>
      <w:lvlJc w:val="left"/>
      <w:pPr>
        <w:ind w:left="360" w:hanging="360"/>
      </w:pPr>
      <w:rPr>
        <w:rFonts w:ascii="Symbol" w:hAnsi="Symbol" w:hint="default"/>
      </w:rPr>
    </w:lvl>
    <w:lvl w:ilvl="1" w:tplc="122C86E2">
      <w:start w:val="1"/>
      <w:numFmt w:val="bullet"/>
      <w:lvlText w:val="o"/>
      <w:lvlJc w:val="left"/>
      <w:pPr>
        <w:ind w:left="1080" w:hanging="360"/>
      </w:pPr>
      <w:rPr>
        <w:rFonts w:ascii="Courier New" w:hAnsi="Courier New" w:hint="default"/>
      </w:rPr>
    </w:lvl>
    <w:lvl w:ilvl="2" w:tplc="05447C40">
      <w:start w:val="1"/>
      <w:numFmt w:val="bullet"/>
      <w:lvlText w:val=""/>
      <w:lvlJc w:val="left"/>
      <w:pPr>
        <w:ind w:left="1800" w:hanging="360"/>
      </w:pPr>
      <w:rPr>
        <w:rFonts w:ascii="Wingdings" w:hAnsi="Wingdings" w:hint="default"/>
      </w:rPr>
    </w:lvl>
    <w:lvl w:ilvl="3" w:tplc="39942C4A">
      <w:start w:val="1"/>
      <w:numFmt w:val="bullet"/>
      <w:lvlText w:val=""/>
      <w:lvlJc w:val="left"/>
      <w:pPr>
        <w:ind w:left="2520" w:hanging="360"/>
      </w:pPr>
      <w:rPr>
        <w:rFonts w:ascii="Symbol" w:hAnsi="Symbol" w:hint="default"/>
      </w:rPr>
    </w:lvl>
    <w:lvl w:ilvl="4" w:tplc="9A06884A">
      <w:start w:val="1"/>
      <w:numFmt w:val="bullet"/>
      <w:lvlText w:val="o"/>
      <w:lvlJc w:val="left"/>
      <w:pPr>
        <w:ind w:left="3240" w:hanging="360"/>
      </w:pPr>
      <w:rPr>
        <w:rFonts w:ascii="Courier New" w:hAnsi="Courier New" w:hint="default"/>
      </w:rPr>
    </w:lvl>
    <w:lvl w:ilvl="5" w:tplc="F7A0677E">
      <w:start w:val="1"/>
      <w:numFmt w:val="bullet"/>
      <w:lvlText w:val=""/>
      <w:lvlJc w:val="left"/>
      <w:pPr>
        <w:ind w:left="3960" w:hanging="360"/>
      </w:pPr>
      <w:rPr>
        <w:rFonts w:ascii="Wingdings" w:hAnsi="Wingdings" w:hint="default"/>
      </w:rPr>
    </w:lvl>
    <w:lvl w:ilvl="6" w:tplc="AF2A65B8">
      <w:start w:val="1"/>
      <w:numFmt w:val="bullet"/>
      <w:lvlText w:val=""/>
      <w:lvlJc w:val="left"/>
      <w:pPr>
        <w:ind w:left="4680" w:hanging="360"/>
      </w:pPr>
      <w:rPr>
        <w:rFonts w:ascii="Symbol" w:hAnsi="Symbol" w:hint="default"/>
      </w:rPr>
    </w:lvl>
    <w:lvl w:ilvl="7" w:tplc="CF7C881A">
      <w:start w:val="1"/>
      <w:numFmt w:val="bullet"/>
      <w:lvlText w:val="o"/>
      <w:lvlJc w:val="left"/>
      <w:pPr>
        <w:ind w:left="5400" w:hanging="360"/>
      </w:pPr>
      <w:rPr>
        <w:rFonts w:ascii="Courier New" w:hAnsi="Courier New" w:hint="default"/>
      </w:rPr>
    </w:lvl>
    <w:lvl w:ilvl="8" w:tplc="EA1821CE">
      <w:start w:val="1"/>
      <w:numFmt w:val="bullet"/>
      <w:lvlText w:val=""/>
      <w:lvlJc w:val="left"/>
      <w:pPr>
        <w:ind w:left="6120" w:hanging="360"/>
      </w:pPr>
      <w:rPr>
        <w:rFonts w:ascii="Wingdings" w:hAnsi="Wingdings" w:hint="default"/>
      </w:rPr>
    </w:lvl>
  </w:abstractNum>
  <w:abstractNum w:abstractNumId="15" w15:restartNumberingAfterBreak="0">
    <w:nsid w:val="246738EC"/>
    <w:multiLevelType w:val="hybridMultilevel"/>
    <w:tmpl w:val="04385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8540AD"/>
    <w:multiLevelType w:val="hybridMultilevel"/>
    <w:tmpl w:val="3F2A89E4"/>
    <w:lvl w:ilvl="0" w:tplc="E4FAFB18">
      <w:start w:val="1"/>
      <w:numFmt w:val="bullet"/>
      <w:lvlText w:val=""/>
      <w:lvlJc w:val="left"/>
      <w:pPr>
        <w:ind w:left="1440" w:hanging="360"/>
      </w:pPr>
      <w:rPr>
        <w:rFonts w:ascii="Symbol" w:hAnsi="Symbol" w:hint="default"/>
      </w:rPr>
    </w:lvl>
    <w:lvl w:ilvl="1" w:tplc="79DA2960">
      <w:start w:val="1"/>
      <w:numFmt w:val="bullet"/>
      <w:lvlText w:val="o"/>
      <w:lvlJc w:val="left"/>
      <w:pPr>
        <w:ind w:left="1440" w:hanging="360"/>
      </w:pPr>
      <w:rPr>
        <w:rFonts w:ascii="Courier New" w:hAnsi="Courier New" w:hint="default"/>
      </w:rPr>
    </w:lvl>
    <w:lvl w:ilvl="2" w:tplc="98428E7C">
      <w:start w:val="1"/>
      <w:numFmt w:val="bullet"/>
      <w:lvlText w:val=""/>
      <w:lvlJc w:val="left"/>
      <w:pPr>
        <w:ind w:left="2160" w:hanging="360"/>
      </w:pPr>
      <w:rPr>
        <w:rFonts w:ascii="Wingdings" w:hAnsi="Wingdings" w:hint="default"/>
      </w:rPr>
    </w:lvl>
    <w:lvl w:ilvl="3" w:tplc="918887E8" w:tentative="1">
      <w:start w:val="1"/>
      <w:numFmt w:val="bullet"/>
      <w:lvlText w:val=""/>
      <w:lvlJc w:val="left"/>
      <w:pPr>
        <w:ind w:left="2880" w:hanging="360"/>
      </w:pPr>
      <w:rPr>
        <w:rFonts w:ascii="Symbol" w:hAnsi="Symbol" w:hint="default"/>
      </w:rPr>
    </w:lvl>
    <w:lvl w:ilvl="4" w:tplc="6F741698" w:tentative="1">
      <w:start w:val="1"/>
      <w:numFmt w:val="bullet"/>
      <w:lvlText w:val="o"/>
      <w:lvlJc w:val="left"/>
      <w:pPr>
        <w:ind w:left="3600" w:hanging="360"/>
      </w:pPr>
      <w:rPr>
        <w:rFonts w:ascii="Courier New" w:hAnsi="Courier New" w:hint="default"/>
      </w:rPr>
    </w:lvl>
    <w:lvl w:ilvl="5" w:tplc="4238CBAC" w:tentative="1">
      <w:start w:val="1"/>
      <w:numFmt w:val="bullet"/>
      <w:lvlText w:val=""/>
      <w:lvlJc w:val="left"/>
      <w:pPr>
        <w:ind w:left="4320" w:hanging="360"/>
      </w:pPr>
      <w:rPr>
        <w:rFonts w:ascii="Wingdings" w:hAnsi="Wingdings" w:hint="default"/>
      </w:rPr>
    </w:lvl>
    <w:lvl w:ilvl="6" w:tplc="FBDEFE94" w:tentative="1">
      <w:start w:val="1"/>
      <w:numFmt w:val="bullet"/>
      <w:lvlText w:val=""/>
      <w:lvlJc w:val="left"/>
      <w:pPr>
        <w:ind w:left="5040" w:hanging="360"/>
      </w:pPr>
      <w:rPr>
        <w:rFonts w:ascii="Symbol" w:hAnsi="Symbol" w:hint="default"/>
      </w:rPr>
    </w:lvl>
    <w:lvl w:ilvl="7" w:tplc="37087D5A" w:tentative="1">
      <w:start w:val="1"/>
      <w:numFmt w:val="bullet"/>
      <w:lvlText w:val="o"/>
      <w:lvlJc w:val="left"/>
      <w:pPr>
        <w:ind w:left="5760" w:hanging="360"/>
      </w:pPr>
      <w:rPr>
        <w:rFonts w:ascii="Courier New" w:hAnsi="Courier New" w:hint="default"/>
      </w:rPr>
    </w:lvl>
    <w:lvl w:ilvl="8" w:tplc="7E447AF8" w:tentative="1">
      <w:start w:val="1"/>
      <w:numFmt w:val="bullet"/>
      <w:lvlText w:val=""/>
      <w:lvlJc w:val="left"/>
      <w:pPr>
        <w:ind w:left="6480" w:hanging="360"/>
      </w:pPr>
      <w:rPr>
        <w:rFonts w:ascii="Wingdings" w:hAnsi="Wingdings" w:hint="default"/>
      </w:rPr>
    </w:lvl>
  </w:abstractNum>
  <w:abstractNum w:abstractNumId="17" w15:restartNumberingAfterBreak="0">
    <w:nsid w:val="24A51436"/>
    <w:multiLevelType w:val="hybridMultilevel"/>
    <w:tmpl w:val="378A24D8"/>
    <w:lvl w:ilvl="0" w:tplc="A106D0D6">
      <w:start w:val="1"/>
      <w:numFmt w:val="decimal"/>
      <w:lvlText w:val="%1."/>
      <w:lvlJc w:val="left"/>
      <w:pPr>
        <w:ind w:left="927" w:hanging="360"/>
      </w:pPr>
      <w:rPr>
        <w:rFonts w:cstheme="minorBid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2A884C1D"/>
    <w:multiLevelType w:val="hybridMultilevel"/>
    <w:tmpl w:val="924CF5AA"/>
    <w:lvl w:ilvl="0" w:tplc="A8A8C452">
      <w:start w:val="1"/>
      <w:numFmt w:val="bullet"/>
      <w:lvlText w:val=""/>
      <w:lvlJc w:val="left"/>
      <w:pPr>
        <w:ind w:left="720" w:hanging="360"/>
      </w:pPr>
      <w:rPr>
        <w:rFonts w:ascii="Symbol" w:hAnsi="Symbol" w:hint="default"/>
      </w:rPr>
    </w:lvl>
    <w:lvl w:ilvl="1" w:tplc="26EA36B2" w:tentative="1">
      <w:start w:val="1"/>
      <w:numFmt w:val="bullet"/>
      <w:lvlText w:val="o"/>
      <w:lvlJc w:val="left"/>
      <w:pPr>
        <w:ind w:left="1440" w:hanging="360"/>
      </w:pPr>
      <w:rPr>
        <w:rFonts w:ascii="Courier New" w:hAnsi="Courier New" w:cs="Courier New" w:hint="default"/>
      </w:rPr>
    </w:lvl>
    <w:lvl w:ilvl="2" w:tplc="A94AED3A" w:tentative="1">
      <w:start w:val="1"/>
      <w:numFmt w:val="bullet"/>
      <w:lvlText w:val=""/>
      <w:lvlJc w:val="left"/>
      <w:pPr>
        <w:ind w:left="2160" w:hanging="360"/>
      </w:pPr>
      <w:rPr>
        <w:rFonts w:ascii="Wingdings" w:hAnsi="Wingdings" w:hint="default"/>
      </w:rPr>
    </w:lvl>
    <w:lvl w:ilvl="3" w:tplc="89AC1B82" w:tentative="1">
      <w:start w:val="1"/>
      <w:numFmt w:val="bullet"/>
      <w:lvlText w:val=""/>
      <w:lvlJc w:val="left"/>
      <w:pPr>
        <w:ind w:left="2880" w:hanging="360"/>
      </w:pPr>
      <w:rPr>
        <w:rFonts w:ascii="Symbol" w:hAnsi="Symbol" w:hint="default"/>
      </w:rPr>
    </w:lvl>
    <w:lvl w:ilvl="4" w:tplc="D29E7E7A" w:tentative="1">
      <w:start w:val="1"/>
      <w:numFmt w:val="bullet"/>
      <w:lvlText w:val="o"/>
      <w:lvlJc w:val="left"/>
      <w:pPr>
        <w:ind w:left="3600" w:hanging="360"/>
      </w:pPr>
      <w:rPr>
        <w:rFonts w:ascii="Courier New" w:hAnsi="Courier New" w:cs="Courier New" w:hint="default"/>
      </w:rPr>
    </w:lvl>
    <w:lvl w:ilvl="5" w:tplc="91B683F2" w:tentative="1">
      <w:start w:val="1"/>
      <w:numFmt w:val="bullet"/>
      <w:lvlText w:val=""/>
      <w:lvlJc w:val="left"/>
      <w:pPr>
        <w:ind w:left="4320" w:hanging="360"/>
      </w:pPr>
      <w:rPr>
        <w:rFonts w:ascii="Wingdings" w:hAnsi="Wingdings" w:hint="default"/>
      </w:rPr>
    </w:lvl>
    <w:lvl w:ilvl="6" w:tplc="6B2CDB32" w:tentative="1">
      <w:start w:val="1"/>
      <w:numFmt w:val="bullet"/>
      <w:lvlText w:val=""/>
      <w:lvlJc w:val="left"/>
      <w:pPr>
        <w:ind w:left="5040" w:hanging="360"/>
      </w:pPr>
      <w:rPr>
        <w:rFonts w:ascii="Symbol" w:hAnsi="Symbol" w:hint="default"/>
      </w:rPr>
    </w:lvl>
    <w:lvl w:ilvl="7" w:tplc="A0708D72" w:tentative="1">
      <w:start w:val="1"/>
      <w:numFmt w:val="bullet"/>
      <w:lvlText w:val="o"/>
      <w:lvlJc w:val="left"/>
      <w:pPr>
        <w:ind w:left="5760" w:hanging="360"/>
      </w:pPr>
      <w:rPr>
        <w:rFonts w:ascii="Courier New" w:hAnsi="Courier New" w:cs="Courier New" w:hint="default"/>
      </w:rPr>
    </w:lvl>
    <w:lvl w:ilvl="8" w:tplc="E6968454" w:tentative="1">
      <w:start w:val="1"/>
      <w:numFmt w:val="bullet"/>
      <w:lvlText w:val=""/>
      <w:lvlJc w:val="left"/>
      <w:pPr>
        <w:ind w:left="6480" w:hanging="360"/>
      </w:pPr>
      <w:rPr>
        <w:rFonts w:ascii="Wingdings" w:hAnsi="Wingdings" w:hint="default"/>
      </w:rPr>
    </w:lvl>
  </w:abstractNum>
  <w:abstractNum w:abstractNumId="19" w15:restartNumberingAfterBreak="0">
    <w:nsid w:val="2AB47129"/>
    <w:multiLevelType w:val="hybridMultilevel"/>
    <w:tmpl w:val="1CC629B2"/>
    <w:lvl w:ilvl="0" w:tplc="823808CA">
      <w:start w:val="1"/>
      <w:numFmt w:val="bullet"/>
      <w:lvlText w:val=""/>
      <w:lvlJc w:val="left"/>
      <w:pPr>
        <w:ind w:left="720" w:hanging="360"/>
      </w:pPr>
      <w:rPr>
        <w:rFonts w:ascii="Symbol" w:hAnsi="Symbol" w:hint="default"/>
      </w:rPr>
    </w:lvl>
    <w:lvl w:ilvl="1" w:tplc="A8E602F6">
      <w:start w:val="1"/>
      <w:numFmt w:val="bullet"/>
      <w:lvlText w:val="o"/>
      <w:lvlJc w:val="left"/>
      <w:pPr>
        <w:ind w:left="1440" w:hanging="360"/>
      </w:pPr>
      <w:rPr>
        <w:rFonts w:ascii="Courier New" w:hAnsi="Courier New" w:hint="default"/>
      </w:rPr>
    </w:lvl>
    <w:lvl w:ilvl="2" w:tplc="FFBECF6A">
      <w:start w:val="1"/>
      <w:numFmt w:val="bullet"/>
      <w:lvlText w:val=""/>
      <w:lvlJc w:val="left"/>
      <w:pPr>
        <w:ind w:left="2160" w:hanging="360"/>
      </w:pPr>
      <w:rPr>
        <w:rFonts w:ascii="Wingdings" w:hAnsi="Wingdings" w:hint="default"/>
      </w:rPr>
    </w:lvl>
    <w:lvl w:ilvl="3" w:tplc="9970CCF4">
      <w:start w:val="1"/>
      <w:numFmt w:val="bullet"/>
      <w:lvlText w:val=""/>
      <w:lvlJc w:val="left"/>
      <w:pPr>
        <w:ind w:left="2880" w:hanging="360"/>
      </w:pPr>
      <w:rPr>
        <w:rFonts w:ascii="Symbol" w:hAnsi="Symbol" w:hint="default"/>
      </w:rPr>
    </w:lvl>
    <w:lvl w:ilvl="4" w:tplc="52DC4D04">
      <w:start w:val="1"/>
      <w:numFmt w:val="bullet"/>
      <w:lvlText w:val="o"/>
      <w:lvlJc w:val="left"/>
      <w:pPr>
        <w:ind w:left="3600" w:hanging="360"/>
      </w:pPr>
      <w:rPr>
        <w:rFonts w:ascii="Courier New" w:hAnsi="Courier New" w:hint="default"/>
      </w:rPr>
    </w:lvl>
    <w:lvl w:ilvl="5" w:tplc="2402AFF2">
      <w:start w:val="1"/>
      <w:numFmt w:val="bullet"/>
      <w:lvlText w:val=""/>
      <w:lvlJc w:val="left"/>
      <w:pPr>
        <w:ind w:left="4320" w:hanging="360"/>
      </w:pPr>
      <w:rPr>
        <w:rFonts w:ascii="Wingdings" w:hAnsi="Wingdings" w:hint="default"/>
      </w:rPr>
    </w:lvl>
    <w:lvl w:ilvl="6" w:tplc="83A86CBE">
      <w:start w:val="1"/>
      <w:numFmt w:val="bullet"/>
      <w:lvlText w:val=""/>
      <w:lvlJc w:val="left"/>
      <w:pPr>
        <w:ind w:left="5040" w:hanging="360"/>
      </w:pPr>
      <w:rPr>
        <w:rFonts w:ascii="Symbol" w:hAnsi="Symbol" w:hint="default"/>
      </w:rPr>
    </w:lvl>
    <w:lvl w:ilvl="7" w:tplc="2A042292">
      <w:start w:val="1"/>
      <w:numFmt w:val="bullet"/>
      <w:lvlText w:val="o"/>
      <w:lvlJc w:val="left"/>
      <w:pPr>
        <w:ind w:left="5760" w:hanging="360"/>
      </w:pPr>
      <w:rPr>
        <w:rFonts w:ascii="Courier New" w:hAnsi="Courier New" w:hint="default"/>
      </w:rPr>
    </w:lvl>
    <w:lvl w:ilvl="8" w:tplc="950673F6">
      <w:start w:val="1"/>
      <w:numFmt w:val="bullet"/>
      <w:lvlText w:val=""/>
      <w:lvlJc w:val="left"/>
      <w:pPr>
        <w:ind w:left="6480" w:hanging="360"/>
      </w:pPr>
      <w:rPr>
        <w:rFonts w:ascii="Wingdings" w:hAnsi="Wingdings" w:hint="default"/>
      </w:rPr>
    </w:lvl>
  </w:abstractNum>
  <w:abstractNum w:abstractNumId="20" w15:restartNumberingAfterBreak="0">
    <w:nsid w:val="2FA9248B"/>
    <w:multiLevelType w:val="multilevel"/>
    <w:tmpl w:val="68D0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60617"/>
    <w:multiLevelType w:val="hybridMultilevel"/>
    <w:tmpl w:val="8EC49854"/>
    <w:lvl w:ilvl="0" w:tplc="775C9C62">
      <w:start w:val="1"/>
      <w:numFmt w:val="bullet"/>
      <w:lvlText w:val=""/>
      <w:lvlJc w:val="left"/>
      <w:pPr>
        <w:ind w:left="360" w:hanging="360"/>
      </w:pPr>
      <w:rPr>
        <w:rFonts w:ascii="Symbol" w:hAnsi="Symbol" w:hint="default"/>
      </w:rPr>
    </w:lvl>
    <w:lvl w:ilvl="1" w:tplc="E7F8965E" w:tentative="1">
      <w:start w:val="1"/>
      <w:numFmt w:val="bullet"/>
      <w:lvlText w:val="o"/>
      <w:lvlJc w:val="left"/>
      <w:pPr>
        <w:ind w:left="1080" w:hanging="360"/>
      </w:pPr>
      <w:rPr>
        <w:rFonts w:ascii="Courier New" w:hAnsi="Courier New" w:cs="Courier New" w:hint="default"/>
      </w:rPr>
    </w:lvl>
    <w:lvl w:ilvl="2" w:tplc="025E3BD6" w:tentative="1">
      <w:start w:val="1"/>
      <w:numFmt w:val="bullet"/>
      <w:lvlText w:val=""/>
      <w:lvlJc w:val="left"/>
      <w:pPr>
        <w:ind w:left="1800" w:hanging="360"/>
      </w:pPr>
      <w:rPr>
        <w:rFonts w:ascii="Wingdings" w:hAnsi="Wingdings" w:hint="default"/>
      </w:rPr>
    </w:lvl>
    <w:lvl w:ilvl="3" w:tplc="E390BE74" w:tentative="1">
      <w:start w:val="1"/>
      <w:numFmt w:val="bullet"/>
      <w:lvlText w:val=""/>
      <w:lvlJc w:val="left"/>
      <w:pPr>
        <w:ind w:left="2520" w:hanging="360"/>
      </w:pPr>
      <w:rPr>
        <w:rFonts w:ascii="Symbol" w:hAnsi="Symbol" w:hint="default"/>
      </w:rPr>
    </w:lvl>
    <w:lvl w:ilvl="4" w:tplc="EAC87F48" w:tentative="1">
      <w:start w:val="1"/>
      <w:numFmt w:val="bullet"/>
      <w:lvlText w:val="o"/>
      <w:lvlJc w:val="left"/>
      <w:pPr>
        <w:ind w:left="3240" w:hanging="360"/>
      </w:pPr>
      <w:rPr>
        <w:rFonts w:ascii="Courier New" w:hAnsi="Courier New" w:cs="Courier New" w:hint="default"/>
      </w:rPr>
    </w:lvl>
    <w:lvl w:ilvl="5" w:tplc="84B47560" w:tentative="1">
      <w:start w:val="1"/>
      <w:numFmt w:val="bullet"/>
      <w:lvlText w:val=""/>
      <w:lvlJc w:val="left"/>
      <w:pPr>
        <w:ind w:left="3960" w:hanging="360"/>
      </w:pPr>
      <w:rPr>
        <w:rFonts w:ascii="Wingdings" w:hAnsi="Wingdings" w:hint="default"/>
      </w:rPr>
    </w:lvl>
    <w:lvl w:ilvl="6" w:tplc="616AA052" w:tentative="1">
      <w:start w:val="1"/>
      <w:numFmt w:val="bullet"/>
      <w:lvlText w:val=""/>
      <w:lvlJc w:val="left"/>
      <w:pPr>
        <w:ind w:left="4680" w:hanging="360"/>
      </w:pPr>
      <w:rPr>
        <w:rFonts w:ascii="Symbol" w:hAnsi="Symbol" w:hint="default"/>
      </w:rPr>
    </w:lvl>
    <w:lvl w:ilvl="7" w:tplc="D42081F8" w:tentative="1">
      <w:start w:val="1"/>
      <w:numFmt w:val="bullet"/>
      <w:lvlText w:val="o"/>
      <w:lvlJc w:val="left"/>
      <w:pPr>
        <w:ind w:left="5400" w:hanging="360"/>
      </w:pPr>
      <w:rPr>
        <w:rFonts w:ascii="Courier New" w:hAnsi="Courier New" w:cs="Courier New" w:hint="default"/>
      </w:rPr>
    </w:lvl>
    <w:lvl w:ilvl="8" w:tplc="7B9478F8" w:tentative="1">
      <w:start w:val="1"/>
      <w:numFmt w:val="bullet"/>
      <w:lvlText w:val=""/>
      <w:lvlJc w:val="left"/>
      <w:pPr>
        <w:ind w:left="6120" w:hanging="360"/>
      </w:pPr>
      <w:rPr>
        <w:rFonts w:ascii="Wingdings" w:hAnsi="Wingdings" w:hint="default"/>
      </w:rPr>
    </w:lvl>
  </w:abstractNum>
  <w:abstractNum w:abstractNumId="22" w15:restartNumberingAfterBreak="0">
    <w:nsid w:val="33DF410B"/>
    <w:multiLevelType w:val="hybridMultilevel"/>
    <w:tmpl w:val="2BBE76E6"/>
    <w:lvl w:ilvl="0" w:tplc="9F1C83B4">
      <w:start w:val="1"/>
      <w:numFmt w:val="bullet"/>
      <w:lvlText w:val=""/>
      <w:lvlJc w:val="left"/>
      <w:pPr>
        <w:ind w:left="720" w:hanging="360"/>
      </w:pPr>
      <w:rPr>
        <w:rFonts w:ascii="Symbol" w:hAnsi="Symbol" w:hint="default"/>
      </w:rPr>
    </w:lvl>
    <w:lvl w:ilvl="1" w:tplc="F8CA1EC0" w:tentative="1">
      <w:start w:val="1"/>
      <w:numFmt w:val="bullet"/>
      <w:lvlText w:val="o"/>
      <w:lvlJc w:val="left"/>
      <w:pPr>
        <w:ind w:left="1440" w:hanging="360"/>
      </w:pPr>
      <w:rPr>
        <w:rFonts w:ascii="Courier New" w:hAnsi="Courier New" w:cs="Courier New" w:hint="default"/>
      </w:rPr>
    </w:lvl>
    <w:lvl w:ilvl="2" w:tplc="09E87886" w:tentative="1">
      <w:start w:val="1"/>
      <w:numFmt w:val="bullet"/>
      <w:lvlText w:val=""/>
      <w:lvlJc w:val="left"/>
      <w:pPr>
        <w:ind w:left="2160" w:hanging="360"/>
      </w:pPr>
      <w:rPr>
        <w:rFonts w:ascii="Wingdings" w:hAnsi="Wingdings" w:hint="default"/>
      </w:rPr>
    </w:lvl>
    <w:lvl w:ilvl="3" w:tplc="149AC2C6" w:tentative="1">
      <w:start w:val="1"/>
      <w:numFmt w:val="bullet"/>
      <w:lvlText w:val=""/>
      <w:lvlJc w:val="left"/>
      <w:pPr>
        <w:ind w:left="2880" w:hanging="360"/>
      </w:pPr>
      <w:rPr>
        <w:rFonts w:ascii="Symbol" w:hAnsi="Symbol" w:hint="default"/>
      </w:rPr>
    </w:lvl>
    <w:lvl w:ilvl="4" w:tplc="A9188172" w:tentative="1">
      <w:start w:val="1"/>
      <w:numFmt w:val="bullet"/>
      <w:lvlText w:val="o"/>
      <w:lvlJc w:val="left"/>
      <w:pPr>
        <w:ind w:left="3600" w:hanging="360"/>
      </w:pPr>
      <w:rPr>
        <w:rFonts w:ascii="Courier New" w:hAnsi="Courier New" w:cs="Courier New" w:hint="default"/>
      </w:rPr>
    </w:lvl>
    <w:lvl w:ilvl="5" w:tplc="5A4A2F36" w:tentative="1">
      <w:start w:val="1"/>
      <w:numFmt w:val="bullet"/>
      <w:lvlText w:val=""/>
      <w:lvlJc w:val="left"/>
      <w:pPr>
        <w:ind w:left="4320" w:hanging="360"/>
      </w:pPr>
      <w:rPr>
        <w:rFonts w:ascii="Wingdings" w:hAnsi="Wingdings" w:hint="default"/>
      </w:rPr>
    </w:lvl>
    <w:lvl w:ilvl="6" w:tplc="AA8060D4" w:tentative="1">
      <w:start w:val="1"/>
      <w:numFmt w:val="bullet"/>
      <w:lvlText w:val=""/>
      <w:lvlJc w:val="left"/>
      <w:pPr>
        <w:ind w:left="5040" w:hanging="360"/>
      </w:pPr>
      <w:rPr>
        <w:rFonts w:ascii="Symbol" w:hAnsi="Symbol" w:hint="default"/>
      </w:rPr>
    </w:lvl>
    <w:lvl w:ilvl="7" w:tplc="01BA74AE" w:tentative="1">
      <w:start w:val="1"/>
      <w:numFmt w:val="bullet"/>
      <w:lvlText w:val="o"/>
      <w:lvlJc w:val="left"/>
      <w:pPr>
        <w:ind w:left="5760" w:hanging="360"/>
      </w:pPr>
      <w:rPr>
        <w:rFonts w:ascii="Courier New" w:hAnsi="Courier New" w:cs="Courier New" w:hint="default"/>
      </w:rPr>
    </w:lvl>
    <w:lvl w:ilvl="8" w:tplc="B6184E3A" w:tentative="1">
      <w:start w:val="1"/>
      <w:numFmt w:val="bullet"/>
      <w:lvlText w:val=""/>
      <w:lvlJc w:val="left"/>
      <w:pPr>
        <w:ind w:left="6480" w:hanging="360"/>
      </w:pPr>
      <w:rPr>
        <w:rFonts w:ascii="Wingdings" w:hAnsi="Wingdings" w:hint="default"/>
      </w:rPr>
    </w:lvl>
  </w:abstractNum>
  <w:abstractNum w:abstractNumId="23" w15:restartNumberingAfterBreak="0">
    <w:nsid w:val="380B2A35"/>
    <w:multiLevelType w:val="hybridMultilevel"/>
    <w:tmpl w:val="E9C0012E"/>
    <w:lvl w:ilvl="0" w:tplc="3D8A6B04">
      <w:start w:val="4"/>
      <w:numFmt w:val="bullet"/>
      <w:lvlText w:val="-"/>
      <w:lvlJc w:val="left"/>
      <w:pPr>
        <w:ind w:left="1353" w:hanging="360"/>
      </w:pPr>
      <w:rPr>
        <w:rFonts w:ascii="Arial" w:eastAsiaTheme="minorHAnsi" w:hAnsi="Arial" w:cs="Arial" w:hint="default"/>
      </w:rPr>
    </w:lvl>
    <w:lvl w:ilvl="1" w:tplc="D5162800" w:tentative="1">
      <w:start w:val="1"/>
      <w:numFmt w:val="bullet"/>
      <w:lvlText w:val="o"/>
      <w:lvlJc w:val="left"/>
      <w:pPr>
        <w:ind w:left="2073" w:hanging="360"/>
      </w:pPr>
      <w:rPr>
        <w:rFonts w:ascii="Courier New" w:hAnsi="Courier New" w:cs="Courier New" w:hint="default"/>
      </w:rPr>
    </w:lvl>
    <w:lvl w:ilvl="2" w:tplc="10DE5BCE" w:tentative="1">
      <w:start w:val="1"/>
      <w:numFmt w:val="bullet"/>
      <w:lvlText w:val=""/>
      <w:lvlJc w:val="left"/>
      <w:pPr>
        <w:ind w:left="2793" w:hanging="360"/>
      </w:pPr>
      <w:rPr>
        <w:rFonts w:ascii="Wingdings" w:hAnsi="Wingdings" w:hint="default"/>
      </w:rPr>
    </w:lvl>
    <w:lvl w:ilvl="3" w:tplc="43601AC6" w:tentative="1">
      <w:start w:val="1"/>
      <w:numFmt w:val="bullet"/>
      <w:lvlText w:val=""/>
      <w:lvlJc w:val="left"/>
      <w:pPr>
        <w:ind w:left="3513" w:hanging="360"/>
      </w:pPr>
      <w:rPr>
        <w:rFonts w:ascii="Symbol" w:hAnsi="Symbol" w:hint="default"/>
      </w:rPr>
    </w:lvl>
    <w:lvl w:ilvl="4" w:tplc="7068D9A2" w:tentative="1">
      <w:start w:val="1"/>
      <w:numFmt w:val="bullet"/>
      <w:lvlText w:val="o"/>
      <w:lvlJc w:val="left"/>
      <w:pPr>
        <w:ind w:left="4233" w:hanging="360"/>
      </w:pPr>
      <w:rPr>
        <w:rFonts w:ascii="Courier New" w:hAnsi="Courier New" w:cs="Courier New" w:hint="default"/>
      </w:rPr>
    </w:lvl>
    <w:lvl w:ilvl="5" w:tplc="C9ECE344" w:tentative="1">
      <w:start w:val="1"/>
      <w:numFmt w:val="bullet"/>
      <w:lvlText w:val=""/>
      <w:lvlJc w:val="left"/>
      <w:pPr>
        <w:ind w:left="4953" w:hanging="360"/>
      </w:pPr>
      <w:rPr>
        <w:rFonts w:ascii="Wingdings" w:hAnsi="Wingdings" w:hint="default"/>
      </w:rPr>
    </w:lvl>
    <w:lvl w:ilvl="6" w:tplc="38544C70" w:tentative="1">
      <w:start w:val="1"/>
      <w:numFmt w:val="bullet"/>
      <w:lvlText w:val=""/>
      <w:lvlJc w:val="left"/>
      <w:pPr>
        <w:ind w:left="5673" w:hanging="360"/>
      </w:pPr>
      <w:rPr>
        <w:rFonts w:ascii="Symbol" w:hAnsi="Symbol" w:hint="default"/>
      </w:rPr>
    </w:lvl>
    <w:lvl w:ilvl="7" w:tplc="D32A70F8" w:tentative="1">
      <w:start w:val="1"/>
      <w:numFmt w:val="bullet"/>
      <w:lvlText w:val="o"/>
      <w:lvlJc w:val="left"/>
      <w:pPr>
        <w:ind w:left="6393" w:hanging="360"/>
      </w:pPr>
      <w:rPr>
        <w:rFonts w:ascii="Courier New" w:hAnsi="Courier New" w:cs="Courier New" w:hint="default"/>
      </w:rPr>
    </w:lvl>
    <w:lvl w:ilvl="8" w:tplc="4F469036" w:tentative="1">
      <w:start w:val="1"/>
      <w:numFmt w:val="bullet"/>
      <w:lvlText w:val=""/>
      <w:lvlJc w:val="left"/>
      <w:pPr>
        <w:ind w:left="7113" w:hanging="360"/>
      </w:pPr>
      <w:rPr>
        <w:rFonts w:ascii="Wingdings" w:hAnsi="Wingdings" w:hint="default"/>
      </w:rPr>
    </w:lvl>
  </w:abstractNum>
  <w:abstractNum w:abstractNumId="24" w15:restartNumberingAfterBreak="0">
    <w:nsid w:val="3ACE2402"/>
    <w:multiLevelType w:val="hybridMultilevel"/>
    <w:tmpl w:val="CFA80054"/>
    <w:lvl w:ilvl="0" w:tplc="C0BC99D8">
      <w:start w:val="1"/>
      <w:numFmt w:val="bullet"/>
      <w:lvlText w:val=""/>
      <w:lvlJc w:val="left"/>
      <w:pPr>
        <w:ind w:left="360" w:hanging="360"/>
      </w:pPr>
      <w:rPr>
        <w:rFonts w:ascii="Symbol" w:hAnsi="Symbol" w:hint="default"/>
      </w:rPr>
    </w:lvl>
    <w:lvl w:ilvl="1" w:tplc="87C409E6" w:tentative="1">
      <w:start w:val="1"/>
      <w:numFmt w:val="bullet"/>
      <w:lvlText w:val="o"/>
      <w:lvlJc w:val="left"/>
      <w:pPr>
        <w:ind w:left="1080" w:hanging="360"/>
      </w:pPr>
      <w:rPr>
        <w:rFonts w:ascii="Courier New" w:hAnsi="Courier New" w:cs="Courier New" w:hint="default"/>
      </w:rPr>
    </w:lvl>
    <w:lvl w:ilvl="2" w:tplc="25708640" w:tentative="1">
      <w:start w:val="1"/>
      <w:numFmt w:val="bullet"/>
      <w:lvlText w:val=""/>
      <w:lvlJc w:val="left"/>
      <w:pPr>
        <w:ind w:left="1800" w:hanging="360"/>
      </w:pPr>
      <w:rPr>
        <w:rFonts w:ascii="Wingdings" w:hAnsi="Wingdings" w:hint="default"/>
      </w:rPr>
    </w:lvl>
    <w:lvl w:ilvl="3" w:tplc="AC4A346A" w:tentative="1">
      <w:start w:val="1"/>
      <w:numFmt w:val="bullet"/>
      <w:lvlText w:val=""/>
      <w:lvlJc w:val="left"/>
      <w:pPr>
        <w:ind w:left="2520" w:hanging="360"/>
      </w:pPr>
      <w:rPr>
        <w:rFonts w:ascii="Symbol" w:hAnsi="Symbol" w:hint="default"/>
      </w:rPr>
    </w:lvl>
    <w:lvl w:ilvl="4" w:tplc="3ADC870C" w:tentative="1">
      <w:start w:val="1"/>
      <w:numFmt w:val="bullet"/>
      <w:lvlText w:val="o"/>
      <w:lvlJc w:val="left"/>
      <w:pPr>
        <w:ind w:left="3240" w:hanging="360"/>
      </w:pPr>
      <w:rPr>
        <w:rFonts w:ascii="Courier New" w:hAnsi="Courier New" w:cs="Courier New" w:hint="default"/>
      </w:rPr>
    </w:lvl>
    <w:lvl w:ilvl="5" w:tplc="6FFEE5EC" w:tentative="1">
      <w:start w:val="1"/>
      <w:numFmt w:val="bullet"/>
      <w:lvlText w:val=""/>
      <w:lvlJc w:val="left"/>
      <w:pPr>
        <w:ind w:left="3960" w:hanging="360"/>
      </w:pPr>
      <w:rPr>
        <w:rFonts w:ascii="Wingdings" w:hAnsi="Wingdings" w:hint="default"/>
      </w:rPr>
    </w:lvl>
    <w:lvl w:ilvl="6" w:tplc="2F505C72" w:tentative="1">
      <w:start w:val="1"/>
      <w:numFmt w:val="bullet"/>
      <w:lvlText w:val=""/>
      <w:lvlJc w:val="left"/>
      <w:pPr>
        <w:ind w:left="4680" w:hanging="360"/>
      </w:pPr>
      <w:rPr>
        <w:rFonts w:ascii="Symbol" w:hAnsi="Symbol" w:hint="default"/>
      </w:rPr>
    </w:lvl>
    <w:lvl w:ilvl="7" w:tplc="05E69682" w:tentative="1">
      <w:start w:val="1"/>
      <w:numFmt w:val="bullet"/>
      <w:lvlText w:val="o"/>
      <w:lvlJc w:val="left"/>
      <w:pPr>
        <w:ind w:left="5400" w:hanging="360"/>
      </w:pPr>
      <w:rPr>
        <w:rFonts w:ascii="Courier New" w:hAnsi="Courier New" w:cs="Courier New" w:hint="default"/>
      </w:rPr>
    </w:lvl>
    <w:lvl w:ilvl="8" w:tplc="6BF4CECE" w:tentative="1">
      <w:start w:val="1"/>
      <w:numFmt w:val="bullet"/>
      <w:lvlText w:val=""/>
      <w:lvlJc w:val="left"/>
      <w:pPr>
        <w:ind w:left="6120" w:hanging="360"/>
      </w:pPr>
      <w:rPr>
        <w:rFonts w:ascii="Wingdings" w:hAnsi="Wingdings" w:hint="default"/>
      </w:rPr>
    </w:lvl>
  </w:abstractNum>
  <w:abstractNum w:abstractNumId="25" w15:restartNumberingAfterBreak="0">
    <w:nsid w:val="3BC53682"/>
    <w:multiLevelType w:val="hybridMultilevel"/>
    <w:tmpl w:val="326E0284"/>
    <w:lvl w:ilvl="0" w:tplc="5D40B42A">
      <w:start w:val="1"/>
      <w:numFmt w:val="bullet"/>
      <w:lvlText w:val=""/>
      <w:lvlJc w:val="left"/>
      <w:pPr>
        <w:ind w:left="360" w:hanging="360"/>
      </w:pPr>
      <w:rPr>
        <w:rFonts w:ascii="Symbol" w:hAnsi="Symbol" w:hint="default"/>
        <w:color w:val="auto"/>
      </w:rPr>
    </w:lvl>
    <w:lvl w:ilvl="1" w:tplc="3DFC638C">
      <w:start w:val="1"/>
      <w:numFmt w:val="bullet"/>
      <w:lvlText w:val="o"/>
      <w:lvlJc w:val="left"/>
      <w:pPr>
        <w:ind w:left="1080" w:hanging="360"/>
      </w:pPr>
      <w:rPr>
        <w:rFonts w:ascii="Courier New" w:hAnsi="Courier New" w:cs="Courier New" w:hint="default"/>
      </w:rPr>
    </w:lvl>
    <w:lvl w:ilvl="2" w:tplc="84F07214" w:tentative="1">
      <w:start w:val="1"/>
      <w:numFmt w:val="bullet"/>
      <w:lvlText w:val=""/>
      <w:lvlJc w:val="left"/>
      <w:pPr>
        <w:ind w:left="1800" w:hanging="360"/>
      </w:pPr>
      <w:rPr>
        <w:rFonts w:ascii="Wingdings" w:hAnsi="Wingdings" w:hint="default"/>
      </w:rPr>
    </w:lvl>
    <w:lvl w:ilvl="3" w:tplc="FD5AF0A4" w:tentative="1">
      <w:start w:val="1"/>
      <w:numFmt w:val="bullet"/>
      <w:lvlText w:val=""/>
      <w:lvlJc w:val="left"/>
      <w:pPr>
        <w:ind w:left="2520" w:hanging="360"/>
      </w:pPr>
      <w:rPr>
        <w:rFonts w:ascii="Symbol" w:hAnsi="Symbol" w:hint="default"/>
      </w:rPr>
    </w:lvl>
    <w:lvl w:ilvl="4" w:tplc="58147E50" w:tentative="1">
      <w:start w:val="1"/>
      <w:numFmt w:val="bullet"/>
      <w:lvlText w:val="o"/>
      <w:lvlJc w:val="left"/>
      <w:pPr>
        <w:ind w:left="3240" w:hanging="360"/>
      </w:pPr>
      <w:rPr>
        <w:rFonts w:ascii="Courier New" w:hAnsi="Courier New" w:cs="Courier New" w:hint="default"/>
      </w:rPr>
    </w:lvl>
    <w:lvl w:ilvl="5" w:tplc="267CEA24" w:tentative="1">
      <w:start w:val="1"/>
      <w:numFmt w:val="bullet"/>
      <w:lvlText w:val=""/>
      <w:lvlJc w:val="left"/>
      <w:pPr>
        <w:ind w:left="3960" w:hanging="360"/>
      </w:pPr>
      <w:rPr>
        <w:rFonts w:ascii="Wingdings" w:hAnsi="Wingdings" w:hint="default"/>
      </w:rPr>
    </w:lvl>
    <w:lvl w:ilvl="6" w:tplc="09E2A7C2" w:tentative="1">
      <w:start w:val="1"/>
      <w:numFmt w:val="bullet"/>
      <w:lvlText w:val=""/>
      <w:lvlJc w:val="left"/>
      <w:pPr>
        <w:ind w:left="4680" w:hanging="360"/>
      </w:pPr>
      <w:rPr>
        <w:rFonts w:ascii="Symbol" w:hAnsi="Symbol" w:hint="default"/>
      </w:rPr>
    </w:lvl>
    <w:lvl w:ilvl="7" w:tplc="5150CFD2" w:tentative="1">
      <w:start w:val="1"/>
      <w:numFmt w:val="bullet"/>
      <w:lvlText w:val="o"/>
      <w:lvlJc w:val="left"/>
      <w:pPr>
        <w:ind w:left="5400" w:hanging="360"/>
      </w:pPr>
      <w:rPr>
        <w:rFonts w:ascii="Courier New" w:hAnsi="Courier New" w:cs="Courier New" w:hint="default"/>
      </w:rPr>
    </w:lvl>
    <w:lvl w:ilvl="8" w:tplc="61CE972E" w:tentative="1">
      <w:start w:val="1"/>
      <w:numFmt w:val="bullet"/>
      <w:lvlText w:val=""/>
      <w:lvlJc w:val="left"/>
      <w:pPr>
        <w:ind w:left="6120" w:hanging="360"/>
      </w:pPr>
      <w:rPr>
        <w:rFonts w:ascii="Wingdings" w:hAnsi="Wingdings" w:hint="default"/>
      </w:rPr>
    </w:lvl>
  </w:abstractNum>
  <w:abstractNum w:abstractNumId="26" w15:restartNumberingAfterBreak="0">
    <w:nsid w:val="448E3AE5"/>
    <w:multiLevelType w:val="hybridMultilevel"/>
    <w:tmpl w:val="23C83590"/>
    <w:lvl w:ilvl="0" w:tplc="4202A2F2">
      <w:start w:val="1"/>
      <w:numFmt w:val="bullet"/>
      <w:lvlText w:val=""/>
      <w:lvlJc w:val="left"/>
      <w:pPr>
        <w:ind w:left="720" w:hanging="360"/>
      </w:pPr>
      <w:rPr>
        <w:rFonts w:ascii="Symbol" w:hAnsi="Symbol" w:hint="default"/>
      </w:rPr>
    </w:lvl>
    <w:lvl w:ilvl="1" w:tplc="903A8DA4" w:tentative="1">
      <w:start w:val="1"/>
      <w:numFmt w:val="bullet"/>
      <w:lvlText w:val="o"/>
      <w:lvlJc w:val="left"/>
      <w:pPr>
        <w:ind w:left="1440" w:hanging="360"/>
      </w:pPr>
      <w:rPr>
        <w:rFonts w:ascii="Courier New" w:hAnsi="Courier New" w:cs="Courier New" w:hint="default"/>
      </w:rPr>
    </w:lvl>
    <w:lvl w:ilvl="2" w:tplc="52FAD612" w:tentative="1">
      <w:start w:val="1"/>
      <w:numFmt w:val="bullet"/>
      <w:lvlText w:val=""/>
      <w:lvlJc w:val="left"/>
      <w:pPr>
        <w:ind w:left="2160" w:hanging="360"/>
      </w:pPr>
      <w:rPr>
        <w:rFonts w:ascii="Wingdings" w:hAnsi="Wingdings" w:hint="default"/>
      </w:rPr>
    </w:lvl>
    <w:lvl w:ilvl="3" w:tplc="F88818E4" w:tentative="1">
      <w:start w:val="1"/>
      <w:numFmt w:val="bullet"/>
      <w:lvlText w:val=""/>
      <w:lvlJc w:val="left"/>
      <w:pPr>
        <w:ind w:left="2880" w:hanging="360"/>
      </w:pPr>
      <w:rPr>
        <w:rFonts w:ascii="Symbol" w:hAnsi="Symbol" w:hint="default"/>
      </w:rPr>
    </w:lvl>
    <w:lvl w:ilvl="4" w:tplc="3E20C70E" w:tentative="1">
      <w:start w:val="1"/>
      <w:numFmt w:val="bullet"/>
      <w:lvlText w:val="o"/>
      <w:lvlJc w:val="left"/>
      <w:pPr>
        <w:ind w:left="3600" w:hanging="360"/>
      </w:pPr>
      <w:rPr>
        <w:rFonts w:ascii="Courier New" w:hAnsi="Courier New" w:cs="Courier New" w:hint="default"/>
      </w:rPr>
    </w:lvl>
    <w:lvl w:ilvl="5" w:tplc="F81E4FEE" w:tentative="1">
      <w:start w:val="1"/>
      <w:numFmt w:val="bullet"/>
      <w:lvlText w:val=""/>
      <w:lvlJc w:val="left"/>
      <w:pPr>
        <w:ind w:left="4320" w:hanging="360"/>
      </w:pPr>
      <w:rPr>
        <w:rFonts w:ascii="Wingdings" w:hAnsi="Wingdings" w:hint="default"/>
      </w:rPr>
    </w:lvl>
    <w:lvl w:ilvl="6" w:tplc="F56E1926" w:tentative="1">
      <w:start w:val="1"/>
      <w:numFmt w:val="bullet"/>
      <w:lvlText w:val=""/>
      <w:lvlJc w:val="left"/>
      <w:pPr>
        <w:ind w:left="5040" w:hanging="360"/>
      </w:pPr>
      <w:rPr>
        <w:rFonts w:ascii="Symbol" w:hAnsi="Symbol" w:hint="default"/>
      </w:rPr>
    </w:lvl>
    <w:lvl w:ilvl="7" w:tplc="3836BE88" w:tentative="1">
      <w:start w:val="1"/>
      <w:numFmt w:val="bullet"/>
      <w:lvlText w:val="o"/>
      <w:lvlJc w:val="left"/>
      <w:pPr>
        <w:ind w:left="5760" w:hanging="360"/>
      </w:pPr>
      <w:rPr>
        <w:rFonts w:ascii="Courier New" w:hAnsi="Courier New" w:cs="Courier New" w:hint="default"/>
      </w:rPr>
    </w:lvl>
    <w:lvl w:ilvl="8" w:tplc="1270A35A" w:tentative="1">
      <w:start w:val="1"/>
      <w:numFmt w:val="bullet"/>
      <w:lvlText w:val=""/>
      <w:lvlJc w:val="left"/>
      <w:pPr>
        <w:ind w:left="6480" w:hanging="360"/>
      </w:pPr>
      <w:rPr>
        <w:rFonts w:ascii="Wingdings" w:hAnsi="Wingdings" w:hint="default"/>
      </w:rPr>
    </w:lvl>
  </w:abstractNum>
  <w:abstractNum w:abstractNumId="27" w15:restartNumberingAfterBreak="0">
    <w:nsid w:val="492A1580"/>
    <w:multiLevelType w:val="hybridMultilevel"/>
    <w:tmpl w:val="674A1282"/>
    <w:lvl w:ilvl="0" w:tplc="FB50B286">
      <w:start w:val="1"/>
      <w:numFmt w:val="lowerRoman"/>
      <w:lvlText w:val="%1."/>
      <w:lvlJc w:val="right"/>
      <w:pPr>
        <w:ind w:left="720" w:hanging="360"/>
      </w:pPr>
    </w:lvl>
    <w:lvl w:ilvl="1" w:tplc="76DC3060" w:tentative="1">
      <w:start w:val="1"/>
      <w:numFmt w:val="lowerLetter"/>
      <w:lvlText w:val="%2."/>
      <w:lvlJc w:val="left"/>
      <w:pPr>
        <w:ind w:left="1440" w:hanging="360"/>
      </w:pPr>
    </w:lvl>
    <w:lvl w:ilvl="2" w:tplc="2D440230" w:tentative="1">
      <w:start w:val="1"/>
      <w:numFmt w:val="lowerRoman"/>
      <w:lvlText w:val="%3."/>
      <w:lvlJc w:val="right"/>
      <w:pPr>
        <w:ind w:left="2160" w:hanging="180"/>
      </w:pPr>
    </w:lvl>
    <w:lvl w:ilvl="3" w:tplc="2AD8FCA4" w:tentative="1">
      <w:start w:val="1"/>
      <w:numFmt w:val="decimal"/>
      <w:lvlText w:val="%4."/>
      <w:lvlJc w:val="left"/>
      <w:pPr>
        <w:ind w:left="2880" w:hanging="360"/>
      </w:pPr>
    </w:lvl>
    <w:lvl w:ilvl="4" w:tplc="A9C0DCD8" w:tentative="1">
      <w:start w:val="1"/>
      <w:numFmt w:val="lowerLetter"/>
      <w:lvlText w:val="%5."/>
      <w:lvlJc w:val="left"/>
      <w:pPr>
        <w:ind w:left="3600" w:hanging="360"/>
      </w:pPr>
    </w:lvl>
    <w:lvl w:ilvl="5" w:tplc="EFDEC786" w:tentative="1">
      <w:start w:val="1"/>
      <w:numFmt w:val="lowerRoman"/>
      <w:lvlText w:val="%6."/>
      <w:lvlJc w:val="right"/>
      <w:pPr>
        <w:ind w:left="4320" w:hanging="180"/>
      </w:pPr>
    </w:lvl>
    <w:lvl w:ilvl="6" w:tplc="19AA15FA" w:tentative="1">
      <w:start w:val="1"/>
      <w:numFmt w:val="decimal"/>
      <w:lvlText w:val="%7."/>
      <w:lvlJc w:val="left"/>
      <w:pPr>
        <w:ind w:left="5040" w:hanging="360"/>
      </w:pPr>
    </w:lvl>
    <w:lvl w:ilvl="7" w:tplc="61F43F6A" w:tentative="1">
      <w:start w:val="1"/>
      <w:numFmt w:val="lowerLetter"/>
      <w:lvlText w:val="%8."/>
      <w:lvlJc w:val="left"/>
      <w:pPr>
        <w:ind w:left="5760" w:hanging="360"/>
      </w:pPr>
    </w:lvl>
    <w:lvl w:ilvl="8" w:tplc="27380702" w:tentative="1">
      <w:start w:val="1"/>
      <w:numFmt w:val="lowerRoman"/>
      <w:lvlText w:val="%9."/>
      <w:lvlJc w:val="right"/>
      <w:pPr>
        <w:ind w:left="6480" w:hanging="180"/>
      </w:pPr>
    </w:lvl>
  </w:abstractNum>
  <w:abstractNum w:abstractNumId="28" w15:restartNumberingAfterBreak="0">
    <w:nsid w:val="4B8B6131"/>
    <w:multiLevelType w:val="hybridMultilevel"/>
    <w:tmpl w:val="674A1282"/>
    <w:lvl w:ilvl="0" w:tplc="564E642E">
      <w:start w:val="1"/>
      <w:numFmt w:val="lowerRoman"/>
      <w:lvlText w:val="%1."/>
      <w:lvlJc w:val="right"/>
      <w:pPr>
        <w:ind w:left="720" w:hanging="360"/>
      </w:pPr>
    </w:lvl>
    <w:lvl w:ilvl="1" w:tplc="C9F8A1E8" w:tentative="1">
      <w:start w:val="1"/>
      <w:numFmt w:val="lowerLetter"/>
      <w:lvlText w:val="%2."/>
      <w:lvlJc w:val="left"/>
      <w:pPr>
        <w:ind w:left="1440" w:hanging="360"/>
      </w:pPr>
    </w:lvl>
    <w:lvl w:ilvl="2" w:tplc="CA84CC12" w:tentative="1">
      <w:start w:val="1"/>
      <w:numFmt w:val="lowerRoman"/>
      <w:lvlText w:val="%3."/>
      <w:lvlJc w:val="right"/>
      <w:pPr>
        <w:ind w:left="2160" w:hanging="180"/>
      </w:pPr>
    </w:lvl>
    <w:lvl w:ilvl="3" w:tplc="6D7EEBC8" w:tentative="1">
      <w:start w:val="1"/>
      <w:numFmt w:val="decimal"/>
      <w:lvlText w:val="%4."/>
      <w:lvlJc w:val="left"/>
      <w:pPr>
        <w:ind w:left="2880" w:hanging="360"/>
      </w:pPr>
    </w:lvl>
    <w:lvl w:ilvl="4" w:tplc="D6FAF7C4" w:tentative="1">
      <w:start w:val="1"/>
      <w:numFmt w:val="lowerLetter"/>
      <w:lvlText w:val="%5."/>
      <w:lvlJc w:val="left"/>
      <w:pPr>
        <w:ind w:left="3600" w:hanging="360"/>
      </w:pPr>
    </w:lvl>
    <w:lvl w:ilvl="5" w:tplc="BCFA663C" w:tentative="1">
      <w:start w:val="1"/>
      <w:numFmt w:val="lowerRoman"/>
      <w:lvlText w:val="%6."/>
      <w:lvlJc w:val="right"/>
      <w:pPr>
        <w:ind w:left="4320" w:hanging="180"/>
      </w:pPr>
    </w:lvl>
    <w:lvl w:ilvl="6" w:tplc="6CCC5290" w:tentative="1">
      <w:start w:val="1"/>
      <w:numFmt w:val="decimal"/>
      <w:lvlText w:val="%7."/>
      <w:lvlJc w:val="left"/>
      <w:pPr>
        <w:ind w:left="5040" w:hanging="360"/>
      </w:pPr>
    </w:lvl>
    <w:lvl w:ilvl="7" w:tplc="BD7488C8" w:tentative="1">
      <w:start w:val="1"/>
      <w:numFmt w:val="lowerLetter"/>
      <w:lvlText w:val="%8."/>
      <w:lvlJc w:val="left"/>
      <w:pPr>
        <w:ind w:left="5760" w:hanging="360"/>
      </w:pPr>
    </w:lvl>
    <w:lvl w:ilvl="8" w:tplc="F4BC7E0C" w:tentative="1">
      <w:start w:val="1"/>
      <w:numFmt w:val="lowerRoman"/>
      <w:lvlText w:val="%9."/>
      <w:lvlJc w:val="right"/>
      <w:pPr>
        <w:ind w:left="6480" w:hanging="180"/>
      </w:pPr>
    </w:lvl>
  </w:abstractNum>
  <w:abstractNum w:abstractNumId="29" w15:restartNumberingAfterBreak="0">
    <w:nsid w:val="4EE434A8"/>
    <w:multiLevelType w:val="hybridMultilevel"/>
    <w:tmpl w:val="FFFFFFFF"/>
    <w:lvl w:ilvl="0" w:tplc="89A28830">
      <w:start w:val="1"/>
      <w:numFmt w:val="bullet"/>
      <w:lvlText w:val=""/>
      <w:lvlJc w:val="left"/>
      <w:pPr>
        <w:ind w:left="720" w:hanging="360"/>
      </w:pPr>
      <w:rPr>
        <w:rFonts w:ascii="Symbol" w:hAnsi="Symbol" w:hint="default"/>
      </w:rPr>
    </w:lvl>
    <w:lvl w:ilvl="1" w:tplc="38A47BDE">
      <w:start w:val="1"/>
      <w:numFmt w:val="bullet"/>
      <w:lvlText w:val="o"/>
      <w:lvlJc w:val="left"/>
      <w:pPr>
        <w:ind w:left="1440" w:hanging="360"/>
      </w:pPr>
      <w:rPr>
        <w:rFonts w:ascii="Courier New" w:hAnsi="Courier New" w:hint="default"/>
      </w:rPr>
    </w:lvl>
    <w:lvl w:ilvl="2" w:tplc="519093A4">
      <w:start w:val="1"/>
      <w:numFmt w:val="bullet"/>
      <w:lvlText w:val=""/>
      <w:lvlJc w:val="left"/>
      <w:pPr>
        <w:ind w:left="2160" w:hanging="360"/>
      </w:pPr>
      <w:rPr>
        <w:rFonts w:ascii="Wingdings" w:hAnsi="Wingdings" w:hint="default"/>
      </w:rPr>
    </w:lvl>
    <w:lvl w:ilvl="3" w:tplc="997813DC">
      <w:start w:val="1"/>
      <w:numFmt w:val="bullet"/>
      <w:lvlText w:val=""/>
      <w:lvlJc w:val="left"/>
      <w:pPr>
        <w:ind w:left="2880" w:hanging="360"/>
      </w:pPr>
      <w:rPr>
        <w:rFonts w:ascii="Symbol" w:hAnsi="Symbol" w:hint="default"/>
      </w:rPr>
    </w:lvl>
    <w:lvl w:ilvl="4" w:tplc="300450CE">
      <w:start w:val="1"/>
      <w:numFmt w:val="bullet"/>
      <w:lvlText w:val="o"/>
      <w:lvlJc w:val="left"/>
      <w:pPr>
        <w:ind w:left="3600" w:hanging="360"/>
      </w:pPr>
      <w:rPr>
        <w:rFonts w:ascii="Courier New" w:hAnsi="Courier New" w:hint="default"/>
      </w:rPr>
    </w:lvl>
    <w:lvl w:ilvl="5" w:tplc="6AD263A4">
      <w:start w:val="1"/>
      <w:numFmt w:val="bullet"/>
      <w:lvlText w:val=""/>
      <w:lvlJc w:val="left"/>
      <w:pPr>
        <w:ind w:left="4320" w:hanging="360"/>
      </w:pPr>
      <w:rPr>
        <w:rFonts w:ascii="Wingdings" w:hAnsi="Wingdings" w:hint="default"/>
      </w:rPr>
    </w:lvl>
    <w:lvl w:ilvl="6" w:tplc="1B585536">
      <w:start w:val="1"/>
      <w:numFmt w:val="bullet"/>
      <w:lvlText w:val=""/>
      <w:lvlJc w:val="left"/>
      <w:pPr>
        <w:ind w:left="5040" w:hanging="360"/>
      </w:pPr>
      <w:rPr>
        <w:rFonts w:ascii="Symbol" w:hAnsi="Symbol" w:hint="default"/>
      </w:rPr>
    </w:lvl>
    <w:lvl w:ilvl="7" w:tplc="8BDCF1E6">
      <w:start w:val="1"/>
      <w:numFmt w:val="bullet"/>
      <w:lvlText w:val="o"/>
      <w:lvlJc w:val="left"/>
      <w:pPr>
        <w:ind w:left="5760" w:hanging="360"/>
      </w:pPr>
      <w:rPr>
        <w:rFonts w:ascii="Courier New" w:hAnsi="Courier New" w:hint="default"/>
      </w:rPr>
    </w:lvl>
    <w:lvl w:ilvl="8" w:tplc="8728AA6E">
      <w:start w:val="1"/>
      <w:numFmt w:val="bullet"/>
      <w:lvlText w:val=""/>
      <w:lvlJc w:val="left"/>
      <w:pPr>
        <w:ind w:left="6480" w:hanging="360"/>
      </w:pPr>
      <w:rPr>
        <w:rFonts w:ascii="Wingdings" w:hAnsi="Wingdings" w:hint="default"/>
      </w:rPr>
    </w:lvl>
  </w:abstractNum>
  <w:abstractNum w:abstractNumId="30" w15:restartNumberingAfterBreak="0">
    <w:nsid w:val="4F5666A6"/>
    <w:multiLevelType w:val="hybridMultilevel"/>
    <w:tmpl w:val="FFFFFFFF"/>
    <w:lvl w:ilvl="0" w:tplc="9B72E474">
      <w:start w:val="1"/>
      <w:numFmt w:val="bullet"/>
      <w:lvlText w:val="o"/>
      <w:lvlJc w:val="left"/>
      <w:pPr>
        <w:ind w:left="1080" w:hanging="360"/>
      </w:pPr>
      <w:rPr>
        <w:rFonts w:ascii="Courier New" w:hAnsi="Courier New" w:hint="default"/>
      </w:rPr>
    </w:lvl>
    <w:lvl w:ilvl="1" w:tplc="CB786F58">
      <w:start w:val="1"/>
      <w:numFmt w:val="bullet"/>
      <w:lvlText w:val="o"/>
      <w:lvlJc w:val="left"/>
      <w:pPr>
        <w:ind w:left="1800" w:hanging="360"/>
      </w:pPr>
      <w:rPr>
        <w:rFonts w:ascii="Courier New" w:hAnsi="Courier New" w:hint="default"/>
      </w:rPr>
    </w:lvl>
    <w:lvl w:ilvl="2" w:tplc="179E81B0">
      <w:start w:val="1"/>
      <w:numFmt w:val="bullet"/>
      <w:lvlText w:val=""/>
      <w:lvlJc w:val="left"/>
      <w:pPr>
        <w:ind w:left="2520" w:hanging="360"/>
      </w:pPr>
      <w:rPr>
        <w:rFonts w:ascii="Wingdings" w:hAnsi="Wingdings" w:hint="default"/>
      </w:rPr>
    </w:lvl>
    <w:lvl w:ilvl="3" w:tplc="D17AC5D6">
      <w:start w:val="1"/>
      <w:numFmt w:val="bullet"/>
      <w:lvlText w:val=""/>
      <w:lvlJc w:val="left"/>
      <w:pPr>
        <w:ind w:left="3240" w:hanging="360"/>
      </w:pPr>
      <w:rPr>
        <w:rFonts w:ascii="Symbol" w:hAnsi="Symbol" w:hint="default"/>
      </w:rPr>
    </w:lvl>
    <w:lvl w:ilvl="4" w:tplc="555056D4">
      <w:start w:val="1"/>
      <w:numFmt w:val="bullet"/>
      <w:lvlText w:val="o"/>
      <w:lvlJc w:val="left"/>
      <w:pPr>
        <w:ind w:left="3960" w:hanging="360"/>
      </w:pPr>
      <w:rPr>
        <w:rFonts w:ascii="Courier New" w:hAnsi="Courier New" w:hint="default"/>
      </w:rPr>
    </w:lvl>
    <w:lvl w:ilvl="5" w:tplc="93B2B5B6">
      <w:start w:val="1"/>
      <w:numFmt w:val="bullet"/>
      <w:lvlText w:val=""/>
      <w:lvlJc w:val="left"/>
      <w:pPr>
        <w:ind w:left="4680" w:hanging="360"/>
      </w:pPr>
      <w:rPr>
        <w:rFonts w:ascii="Wingdings" w:hAnsi="Wingdings" w:hint="default"/>
      </w:rPr>
    </w:lvl>
    <w:lvl w:ilvl="6" w:tplc="A64E67F4">
      <w:start w:val="1"/>
      <w:numFmt w:val="bullet"/>
      <w:lvlText w:val=""/>
      <w:lvlJc w:val="left"/>
      <w:pPr>
        <w:ind w:left="5400" w:hanging="360"/>
      </w:pPr>
      <w:rPr>
        <w:rFonts w:ascii="Symbol" w:hAnsi="Symbol" w:hint="default"/>
      </w:rPr>
    </w:lvl>
    <w:lvl w:ilvl="7" w:tplc="8F043992">
      <w:start w:val="1"/>
      <w:numFmt w:val="bullet"/>
      <w:lvlText w:val="o"/>
      <w:lvlJc w:val="left"/>
      <w:pPr>
        <w:ind w:left="6120" w:hanging="360"/>
      </w:pPr>
      <w:rPr>
        <w:rFonts w:ascii="Courier New" w:hAnsi="Courier New" w:hint="default"/>
      </w:rPr>
    </w:lvl>
    <w:lvl w:ilvl="8" w:tplc="248C8334">
      <w:start w:val="1"/>
      <w:numFmt w:val="bullet"/>
      <w:lvlText w:val=""/>
      <w:lvlJc w:val="left"/>
      <w:pPr>
        <w:ind w:left="6840" w:hanging="360"/>
      </w:pPr>
      <w:rPr>
        <w:rFonts w:ascii="Wingdings" w:hAnsi="Wingdings" w:hint="default"/>
      </w:rPr>
    </w:lvl>
  </w:abstractNum>
  <w:abstractNum w:abstractNumId="31" w15:restartNumberingAfterBreak="0">
    <w:nsid w:val="520136C3"/>
    <w:multiLevelType w:val="hybridMultilevel"/>
    <w:tmpl w:val="4D6EC726"/>
    <w:lvl w:ilvl="0" w:tplc="E4589D26">
      <w:start w:val="1"/>
      <w:numFmt w:val="bullet"/>
      <w:lvlText w:val=""/>
      <w:lvlJc w:val="left"/>
      <w:pPr>
        <w:ind w:left="360" w:hanging="360"/>
      </w:pPr>
      <w:rPr>
        <w:rFonts w:ascii="Symbol" w:hAnsi="Symbol" w:hint="default"/>
      </w:rPr>
    </w:lvl>
    <w:lvl w:ilvl="1" w:tplc="3FD678B4" w:tentative="1">
      <w:start w:val="1"/>
      <w:numFmt w:val="bullet"/>
      <w:lvlText w:val="o"/>
      <w:lvlJc w:val="left"/>
      <w:pPr>
        <w:ind w:left="1080" w:hanging="360"/>
      </w:pPr>
      <w:rPr>
        <w:rFonts w:ascii="Courier New" w:hAnsi="Courier New" w:cs="Courier New" w:hint="default"/>
      </w:rPr>
    </w:lvl>
    <w:lvl w:ilvl="2" w:tplc="0B0E5D6C" w:tentative="1">
      <w:start w:val="1"/>
      <w:numFmt w:val="bullet"/>
      <w:lvlText w:val=""/>
      <w:lvlJc w:val="left"/>
      <w:pPr>
        <w:ind w:left="1800" w:hanging="360"/>
      </w:pPr>
      <w:rPr>
        <w:rFonts w:ascii="Wingdings" w:hAnsi="Wingdings" w:hint="default"/>
      </w:rPr>
    </w:lvl>
    <w:lvl w:ilvl="3" w:tplc="96DE2E1A" w:tentative="1">
      <w:start w:val="1"/>
      <w:numFmt w:val="bullet"/>
      <w:lvlText w:val=""/>
      <w:lvlJc w:val="left"/>
      <w:pPr>
        <w:ind w:left="2520" w:hanging="360"/>
      </w:pPr>
      <w:rPr>
        <w:rFonts w:ascii="Symbol" w:hAnsi="Symbol" w:hint="default"/>
      </w:rPr>
    </w:lvl>
    <w:lvl w:ilvl="4" w:tplc="12661908" w:tentative="1">
      <w:start w:val="1"/>
      <w:numFmt w:val="bullet"/>
      <w:lvlText w:val="o"/>
      <w:lvlJc w:val="left"/>
      <w:pPr>
        <w:ind w:left="3240" w:hanging="360"/>
      </w:pPr>
      <w:rPr>
        <w:rFonts w:ascii="Courier New" w:hAnsi="Courier New" w:cs="Courier New" w:hint="default"/>
      </w:rPr>
    </w:lvl>
    <w:lvl w:ilvl="5" w:tplc="B8F66D0C" w:tentative="1">
      <w:start w:val="1"/>
      <w:numFmt w:val="bullet"/>
      <w:lvlText w:val=""/>
      <w:lvlJc w:val="left"/>
      <w:pPr>
        <w:ind w:left="3960" w:hanging="360"/>
      </w:pPr>
      <w:rPr>
        <w:rFonts w:ascii="Wingdings" w:hAnsi="Wingdings" w:hint="default"/>
      </w:rPr>
    </w:lvl>
    <w:lvl w:ilvl="6" w:tplc="EEDC2A88" w:tentative="1">
      <w:start w:val="1"/>
      <w:numFmt w:val="bullet"/>
      <w:lvlText w:val=""/>
      <w:lvlJc w:val="left"/>
      <w:pPr>
        <w:ind w:left="4680" w:hanging="360"/>
      </w:pPr>
      <w:rPr>
        <w:rFonts w:ascii="Symbol" w:hAnsi="Symbol" w:hint="default"/>
      </w:rPr>
    </w:lvl>
    <w:lvl w:ilvl="7" w:tplc="2CE6C86C" w:tentative="1">
      <w:start w:val="1"/>
      <w:numFmt w:val="bullet"/>
      <w:lvlText w:val="o"/>
      <w:lvlJc w:val="left"/>
      <w:pPr>
        <w:ind w:left="5400" w:hanging="360"/>
      </w:pPr>
      <w:rPr>
        <w:rFonts w:ascii="Courier New" w:hAnsi="Courier New" w:cs="Courier New" w:hint="default"/>
      </w:rPr>
    </w:lvl>
    <w:lvl w:ilvl="8" w:tplc="8BA84F92" w:tentative="1">
      <w:start w:val="1"/>
      <w:numFmt w:val="bullet"/>
      <w:lvlText w:val=""/>
      <w:lvlJc w:val="left"/>
      <w:pPr>
        <w:ind w:left="6120" w:hanging="360"/>
      </w:pPr>
      <w:rPr>
        <w:rFonts w:ascii="Wingdings" w:hAnsi="Wingdings" w:hint="default"/>
      </w:rPr>
    </w:lvl>
  </w:abstractNum>
  <w:abstractNum w:abstractNumId="32" w15:restartNumberingAfterBreak="0">
    <w:nsid w:val="52B8195D"/>
    <w:multiLevelType w:val="multilevel"/>
    <w:tmpl w:val="579A2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E65DB"/>
    <w:multiLevelType w:val="hybridMultilevel"/>
    <w:tmpl w:val="B1582EB4"/>
    <w:lvl w:ilvl="0" w:tplc="63726908">
      <w:start w:val="1"/>
      <w:numFmt w:val="bullet"/>
      <w:lvlText w:val=""/>
      <w:lvlJc w:val="left"/>
      <w:pPr>
        <w:ind w:left="720" w:hanging="360"/>
      </w:pPr>
      <w:rPr>
        <w:rFonts w:ascii="Symbol" w:hAnsi="Symbol" w:hint="default"/>
      </w:rPr>
    </w:lvl>
    <w:lvl w:ilvl="1" w:tplc="C93CBF08" w:tentative="1">
      <w:start w:val="1"/>
      <w:numFmt w:val="bullet"/>
      <w:lvlText w:val="o"/>
      <w:lvlJc w:val="left"/>
      <w:pPr>
        <w:ind w:left="1440" w:hanging="360"/>
      </w:pPr>
      <w:rPr>
        <w:rFonts w:ascii="Courier New" w:hAnsi="Courier New" w:cs="Courier New" w:hint="default"/>
      </w:rPr>
    </w:lvl>
    <w:lvl w:ilvl="2" w:tplc="44D4E176" w:tentative="1">
      <w:start w:val="1"/>
      <w:numFmt w:val="bullet"/>
      <w:lvlText w:val=""/>
      <w:lvlJc w:val="left"/>
      <w:pPr>
        <w:ind w:left="2160" w:hanging="360"/>
      </w:pPr>
      <w:rPr>
        <w:rFonts w:ascii="Wingdings" w:hAnsi="Wingdings" w:hint="default"/>
      </w:rPr>
    </w:lvl>
    <w:lvl w:ilvl="3" w:tplc="122EE9D4" w:tentative="1">
      <w:start w:val="1"/>
      <w:numFmt w:val="bullet"/>
      <w:lvlText w:val=""/>
      <w:lvlJc w:val="left"/>
      <w:pPr>
        <w:ind w:left="2880" w:hanging="360"/>
      </w:pPr>
      <w:rPr>
        <w:rFonts w:ascii="Symbol" w:hAnsi="Symbol" w:hint="default"/>
      </w:rPr>
    </w:lvl>
    <w:lvl w:ilvl="4" w:tplc="2D42AC3E" w:tentative="1">
      <w:start w:val="1"/>
      <w:numFmt w:val="bullet"/>
      <w:lvlText w:val="o"/>
      <w:lvlJc w:val="left"/>
      <w:pPr>
        <w:ind w:left="3600" w:hanging="360"/>
      </w:pPr>
      <w:rPr>
        <w:rFonts w:ascii="Courier New" w:hAnsi="Courier New" w:cs="Courier New" w:hint="default"/>
      </w:rPr>
    </w:lvl>
    <w:lvl w:ilvl="5" w:tplc="3F68D574" w:tentative="1">
      <w:start w:val="1"/>
      <w:numFmt w:val="bullet"/>
      <w:lvlText w:val=""/>
      <w:lvlJc w:val="left"/>
      <w:pPr>
        <w:ind w:left="4320" w:hanging="360"/>
      </w:pPr>
      <w:rPr>
        <w:rFonts w:ascii="Wingdings" w:hAnsi="Wingdings" w:hint="default"/>
      </w:rPr>
    </w:lvl>
    <w:lvl w:ilvl="6" w:tplc="4ABA3458" w:tentative="1">
      <w:start w:val="1"/>
      <w:numFmt w:val="bullet"/>
      <w:lvlText w:val=""/>
      <w:lvlJc w:val="left"/>
      <w:pPr>
        <w:ind w:left="5040" w:hanging="360"/>
      </w:pPr>
      <w:rPr>
        <w:rFonts w:ascii="Symbol" w:hAnsi="Symbol" w:hint="default"/>
      </w:rPr>
    </w:lvl>
    <w:lvl w:ilvl="7" w:tplc="9628F1A8" w:tentative="1">
      <w:start w:val="1"/>
      <w:numFmt w:val="bullet"/>
      <w:lvlText w:val="o"/>
      <w:lvlJc w:val="left"/>
      <w:pPr>
        <w:ind w:left="5760" w:hanging="360"/>
      </w:pPr>
      <w:rPr>
        <w:rFonts w:ascii="Courier New" w:hAnsi="Courier New" w:cs="Courier New" w:hint="default"/>
      </w:rPr>
    </w:lvl>
    <w:lvl w:ilvl="8" w:tplc="57D4B6CA" w:tentative="1">
      <w:start w:val="1"/>
      <w:numFmt w:val="bullet"/>
      <w:lvlText w:val=""/>
      <w:lvlJc w:val="left"/>
      <w:pPr>
        <w:ind w:left="6480" w:hanging="360"/>
      </w:pPr>
      <w:rPr>
        <w:rFonts w:ascii="Wingdings" w:hAnsi="Wingdings" w:hint="default"/>
      </w:rPr>
    </w:lvl>
  </w:abstractNum>
  <w:abstractNum w:abstractNumId="34" w15:restartNumberingAfterBreak="0">
    <w:nsid w:val="58DE08D6"/>
    <w:multiLevelType w:val="hybridMultilevel"/>
    <w:tmpl w:val="78F01E1A"/>
    <w:lvl w:ilvl="0" w:tplc="86725650">
      <w:start w:val="1"/>
      <w:numFmt w:val="bullet"/>
      <w:lvlText w:val=""/>
      <w:lvlJc w:val="left"/>
      <w:pPr>
        <w:ind w:left="720" w:hanging="360"/>
      </w:pPr>
      <w:rPr>
        <w:rFonts w:ascii="Symbol" w:hAnsi="Symbol" w:hint="default"/>
      </w:rPr>
    </w:lvl>
    <w:lvl w:ilvl="1" w:tplc="AC083E78">
      <w:start w:val="1"/>
      <w:numFmt w:val="bullet"/>
      <w:lvlText w:val="o"/>
      <w:lvlJc w:val="left"/>
      <w:pPr>
        <w:ind w:left="1440" w:hanging="360"/>
      </w:pPr>
      <w:rPr>
        <w:rFonts w:ascii="Courier New" w:hAnsi="Courier New" w:hint="default"/>
      </w:rPr>
    </w:lvl>
    <w:lvl w:ilvl="2" w:tplc="0C22C49C">
      <w:start w:val="1"/>
      <w:numFmt w:val="bullet"/>
      <w:lvlText w:val=""/>
      <w:lvlJc w:val="left"/>
      <w:pPr>
        <w:ind w:left="2160" w:hanging="360"/>
      </w:pPr>
      <w:rPr>
        <w:rFonts w:ascii="Wingdings" w:hAnsi="Wingdings" w:hint="default"/>
      </w:rPr>
    </w:lvl>
    <w:lvl w:ilvl="3" w:tplc="1E8C57DC">
      <w:start w:val="1"/>
      <w:numFmt w:val="bullet"/>
      <w:lvlText w:val=""/>
      <w:lvlJc w:val="left"/>
      <w:pPr>
        <w:ind w:left="2880" w:hanging="360"/>
      </w:pPr>
      <w:rPr>
        <w:rFonts w:ascii="Symbol" w:hAnsi="Symbol" w:hint="default"/>
      </w:rPr>
    </w:lvl>
    <w:lvl w:ilvl="4" w:tplc="FD32F158">
      <w:start w:val="1"/>
      <w:numFmt w:val="bullet"/>
      <w:lvlText w:val="o"/>
      <w:lvlJc w:val="left"/>
      <w:pPr>
        <w:ind w:left="3600" w:hanging="360"/>
      </w:pPr>
      <w:rPr>
        <w:rFonts w:ascii="Courier New" w:hAnsi="Courier New" w:hint="default"/>
      </w:rPr>
    </w:lvl>
    <w:lvl w:ilvl="5" w:tplc="71A07EC8">
      <w:start w:val="1"/>
      <w:numFmt w:val="bullet"/>
      <w:lvlText w:val=""/>
      <w:lvlJc w:val="left"/>
      <w:pPr>
        <w:ind w:left="4320" w:hanging="360"/>
      </w:pPr>
      <w:rPr>
        <w:rFonts w:ascii="Wingdings" w:hAnsi="Wingdings" w:hint="default"/>
      </w:rPr>
    </w:lvl>
    <w:lvl w:ilvl="6" w:tplc="671610B6">
      <w:start w:val="1"/>
      <w:numFmt w:val="bullet"/>
      <w:lvlText w:val=""/>
      <w:lvlJc w:val="left"/>
      <w:pPr>
        <w:ind w:left="5040" w:hanging="360"/>
      </w:pPr>
      <w:rPr>
        <w:rFonts w:ascii="Symbol" w:hAnsi="Symbol" w:hint="default"/>
      </w:rPr>
    </w:lvl>
    <w:lvl w:ilvl="7" w:tplc="705CFB40">
      <w:start w:val="1"/>
      <w:numFmt w:val="bullet"/>
      <w:lvlText w:val="o"/>
      <w:lvlJc w:val="left"/>
      <w:pPr>
        <w:ind w:left="5760" w:hanging="360"/>
      </w:pPr>
      <w:rPr>
        <w:rFonts w:ascii="Courier New" w:hAnsi="Courier New" w:hint="default"/>
      </w:rPr>
    </w:lvl>
    <w:lvl w:ilvl="8" w:tplc="4F34D4B4">
      <w:start w:val="1"/>
      <w:numFmt w:val="bullet"/>
      <w:lvlText w:val=""/>
      <w:lvlJc w:val="left"/>
      <w:pPr>
        <w:ind w:left="6480" w:hanging="360"/>
      </w:pPr>
      <w:rPr>
        <w:rFonts w:ascii="Wingdings" w:hAnsi="Wingdings" w:hint="default"/>
      </w:rPr>
    </w:lvl>
  </w:abstractNum>
  <w:abstractNum w:abstractNumId="35" w15:restartNumberingAfterBreak="0">
    <w:nsid w:val="5BBC0978"/>
    <w:multiLevelType w:val="hybridMultilevel"/>
    <w:tmpl w:val="DFCAE620"/>
    <w:lvl w:ilvl="0" w:tplc="4842716C">
      <w:start w:val="1"/>
      <w:numFmt w:val="bullet"/>
      <w:lvlText w:val=""/>
      <w:lvlJc w:val="left"/>
      <w:pPr>
        <w:ind w:left="360" w:hanging="360"/>
      </w:pPr>
      <w:rPr>
        <w:rFonts w:ascii="Symbol" w:hAnsi="Symbol" w:hint="default"/>
      </w:rPr>
    </w:lvl>
    <w:lvl w:ilvl="1" w:tplc="CBE6BE76" w:tentative="1">
      <w:start w:val="1"/>
      <w:numFmt w:val="bullet"/>
      <w:lvlText w:val="o"/>
      <w:lvlJc w:val="left"/>
      <w:pPr>
        <w:ind w:left="1080" w:hanging="360"/>
      </w:pPr>
      <w:rPr>
        <w:rFonts w:ascii="Courier New" w:hAnsi="Courier New" w:cs="Courier New" w:hint="default"/>
      </w:rPr>
    </w:lvl>
    <w:lvl w:ilvl="2" w:tplc="64BCEE24" w:tentative="1">
      <w:start w:val="1"/>
      <w:numFmt w:val="bullet"/>
      <w:lvlText w:val=""/>
      <w:lvlJc w:val="left"/>
      <w:pPr>
        <w:ind w:left="1800" w:hanging="360"/>
      </w:pPr>
      <w:rPr>
        <w:rFonts w:ascii="Wingdings" w:hAnsi="Wingdings" w:hint="default"/>
      </w:rPr>
    </w:lvl>
    <w:lvl w:ilvl="3" w:tplc="7A58F32C" w:tentative="1">
      <w:start w:val="1"/>
      <w:numFmt w:val="bullet"/>
      <w:lvlText w:val=""/>
      <w:lvlJc w:val="left"/>
      <w:pPr>
        <w:ind w:left="2520" w:hanging="360"/>
      </w:pPr>
      <w:rPr>
        <w:rFonts w:ascii="Symbol" w:hAnsi="Symbol" w:hint="default"/>
      </w:rPr>
    </w:lvl>
    <w:lvl w:ilvl="4" w:tplc="9E1651AE" w:tentative="1">
      <w:start w:val="1"/>
      <w:numFmt w:val="bullet"/>
      <w:lvlText w:val="o"/>
      <w:lvlJc w:val="left"/>
      <w:pPr>
        <w:ind w:left="3240" w:hanging="360"/>
      </w:pPr>
      <w:rPr>
        <w:rFonts w:ascii="Courier New" w:hAnsi="Courier New" w:cs="Courier New" w:hint="default"/>
      </w:rPr>
    </w:lvl>
    <w:lvl w:ilvl="5" w:tplc="F4646764" w:tentative="1">
      <w:start w:val="1"/>
      <w:numFmt w:val="bullet"/>
      <w:lvlText w:val=""/>
      <w:lvlJc w:val="left"/>
      <w:pPr>
        <w:ind w:left="3960" w:hanging="360"/>
      </w:pPr>
      <w:rPr>
        <w:rFonts w:ascii="Wingdings" w:hAnsi="Wingdings" w:hint="default"/>
      </w:rPr>
    </w:lvl>
    <w:lvl w:ilvl="6" w:tplc="D4823DF4" w:tentative="1">
      <w:start w:val="1"/>
      <w:numFmt w:val="bullet"/>
      <w:lvlText w:val=""/>
      <w:lvlJc w:val="left"/>
      <w:pPr>
        <w:ind w:left="4680" w:hanging="360"/>
      </w:pPr>
      <w:rPr>
        <w:rFonts w:ascii="Symbol" w:hAnsi="Symbol" w:hint="default"/>
      </w:rPr>
    </w:lvl>
    <w:lvl w:ilvl="7" w:tplc="3E2CA222" w:tentative="1">
      <w:start w:val="1"/>
      <w:numFmt w:val="bullet"/>
      <w:lvlText w:val="o"/>
      <w:lvlJc w:val="left"/>
      <w:pPr>
        <w:ind w:left="5400" w:hanging="360"/>
      </w:pPr>
      <w:rPr>
        <w:rFonts w:ascii="Courier New" w:hAnsi="Courier New" w:cs="Courier New" w:hint="default"/>
      </w:rPr>
    </w:lvl>
    <w:lvl w:ilvl="8" w:tplc="7C149A9E" w:tentative="1">
      <w:start w:val="1"/>
      <w:numFmt w:val="bullet"/>
      <w:lvlText w:val=""/>
      <w:lvlJc w:val="left"/>
      <w:pPr>
        <w:ind w:left="6120" w:hanging="360"/>
      </w:pPr>
      <w:rPr>
        <w:rFonts w:ascii="Wingdings" w:hAnsi="Wingdings" w:hint="default"/>
      </w:rPr>
    </w:lvl>
  </w:abstractNum>
  <w:abstractNum w:abstractNumId="36" w15:restartNumberingAfterBreak="0">
    <w:nsid w:val="5D3B6441"/>
    <w:multiLevelType w:val="hybridMultilevel"/>
    <w:tmpl w:val="B8C2771C"/>
    <w:lvl w:ilvl="0" w:tplc="8A66DD30">
      <w:start w:val="1"/>
      <w:numFmt w:val="bullet"/>
      <w:lvlText w:val=""/>
      <w:lvlJc w:val="left"/>
      <w:pPr>
        <w:ind w:left="360" w:hanging="360"/>
      </w:pPr>
      <w:rPr>
        <w:rFonts w:ascii="Symbol" w:hAnsi="Symbol" w:hint="default"/>
      </w:rPr>
    </w:lvl>
    <w:lvl w:ilvl="1" w:tplc="0A9A12B0">
      <w:start w:val="1"/>
      <w:numFmt w:val="bullet"/>
      <w:lvlText w:val="o"/>
      <w:lvlJc w:val="left"/>
      <w:pPr>
        <w:ind w:left="1080" w:hanging="360"/>
      </w:pPr>
      <w:rPr>
        <w:rFonts w:ascii="Courier New" w:hAnsi="Courier New" w:cs="Courier New" w:hint="default"/>
      </w:rPr>
    </w:lvl>
    <w:lvl w:ilvl="2" w:tplc="4DB21A22" w:tentative="1">
      <w:start w:val="1"/>
      <w:numFmt w:val="bullet"/>
      <w:lvlText w:val=""/>
      <w:lvlJc w:val="left"/>
      <w:pPr>
        <w:ind w:left="1800" w:hanging="360"/>
      </w:pPr>
      <w:rPr>
        <w:rFonts w:ascii="Wingdings" w:hAnsi="Wingdings" w:hint="default"/>
      </w:rPr>
    </w:lvl>
    <w:lvl w:ilvl="3" w:tplc="C9847910" w:tentative="1">
      <w:start w:val="1"/>
      <w:numFmt w:val="bullet"/>
      <w:lvlText w:val=""/>
      <w:lvlJc w:val="left"/>
      <w:pPr>
        <w:ind w:left="2520" w:hanging="360"/>
      </w:pPr>
      <w:rPr>
        <w:rFonts w:ascii="Symbol" w:hAnsi="Symbol" w:hint="default"/>
      </w:rPr>
    </w:lvl>
    <w:lvl w:ilvl="4" w:tplc="EB54722A" w:tentative="1">
      <w:start w:val="1"/>
      <w:numFmt w:val="bullet"/>
      <w:lvlText w:val="o"/>
      <w:lvlJc w:val="left"/>
      <w:pPr>
        <w:ind w:left="3240" w:hanging="360"/>
      </w:pPr>
      <w:rPr>
        <w:rFonts w:ascii="Courier New" w:hAnsi="Courier New" w:cs="Courier New" w:hint="default"/>
      </w:rPr>
    </w:lvl>
    <w:lvl w:ilvl="5" w:tplc="47F4E1B6" w:tentative="1">
      <w:start w:val="1"/>
      <w:numFmt w:val="bullet"/>
      <w:lvlText w:val=""/>
      <w:lvlJc w:val="left"/>
      <w:pPr>
        <w:ind w:left="3960" w:hanging="360"/>
      </w:pPr>
      <w:rPr>
        <w:rFonts w:ascii="Wingdings" w:hAnsi="Wingdings" w:hint="default"/>
      </w:rPr>
    </w:lvl>
    <w:lvl w:ilvl="6" w:tplc="8B1ADC58" w:tentative="1">
      <w:start w:val="1"/>
      <w:numFmt w:val="bullet"/>
      <w:lvlText w:val=""/>
      <w:lvlJc w:val="left"/>
      <w:pPr>
        <w:ind w:left="4680" w:hanging="360"/>
      </w:pPr>
      <w:rPr>
        <w:rFonts w:ascii="Symbol" w:hAnsi="Symbol" w:hint="default"/>
      </w:rPr>
    </w:lvl>
    <w:lvl w:ilvl="7" w:tplc="C34CF5AA" w:tentative="1">
      <w:start w:val="1"/>
      <w:numFmt w:val="bullet"/>
      <w:lvlText w:val="o"/>
      <w:lvlJc w:val="left"/>
      <w:pPr>
        <w:ind w:left="5400" w:hanging="360"/>
      </w:pPr>
      <w:rPr>
        <w:rFonts w:ascii="Courier New" w:hAnsi="Courier New" w:cs="Courier New" w:hint="default"/>
      </w:rPr>
    </w:lvl>
    <w:lvl w:ilvl="8" w:tplc="1C10FE9A" w:tentative="1">
      <w:start w:val="1"/>
      <w:numFmt w:val="bullet"/>
      <w:lvlText w:val=""/>
      <w:lvlJc w:val="left"/>
      <w:pPr>
        <w:ind w:left="6120" w:hanging="360"/>
      </w:pPr>
      <w:rPr>
        <w:rFonts w:ascii="Wingdings" w:hAnsi="Wingdings" w:hint="default"/>
      </w:rPr>
    </w:lvl>
  </w:abstractNum>
  <w:abstractNum w:abstractNumId="37" w15:restartNumberingAfterBreak="0">
    <w:nsid w:val="5DCB7660"/>
    <w:multiLevelType w:val="hybridMultilevel"/>
    <w:tmpl w:val="38069E74"/>
    <w:lvl w:ilvl="0" w:tplc="2B1C4A9C">
      <w:start w:val="1"/>
      <w:numFmt w:val="bullet"/>
      <w:lvlText w:val=""/>
      <w:lvlJc w:val="left"/>
      <w:pPr>
        <w:ind w:left="360" w:hanging="360"/>
      </w:pPr>
      <w:rPr>
        <w:rFonts w:ascii="Symbol" w:hAnsi="Symbol" w:hint="default"/>
      </w:rPr>
    </w:lvl>
    <w:lvl w:ilvl="1" w:tplc="9B9AED7C">
      <w:start w:val="1"/>
      <w:numFmt w:val="bullet"/>
      <w:lvlText w:val="o"/>
      <w:lvlJc w:val="left"/>
      <w:pPr>
        <w:ind w:left="1080" w:hanging="360"/>
      </w:pPr>
      <w:rPr>
        <w:rFonts w:ascii="Courier New" w:hAnsi="Courier New" w:cs="Courier New" w:hint="default"/>
      </w:rPr>
    </w:lvl>
    <w:lvl w:ilvl="2" w:tplc="2F0A01F2" w:tentative="1">
      <w:start w:val="1"/>
      <w:numFmt w:val="bullet"/>
      <w:lvlText w:val=""/>
      <w:lvlJc w:val="left"/>
      <w:pPr>
        <w:ind w:left="1800" w:hanging="360"/>
      </w:pPr>
      <w:rPr>
        <w:rFonts w:ascii="Wingdings" w:hAnsi="Wingdings" w:hint="default"/>
      </w:rPr>
    </w:lvl>
    <w:lvl w:ilvl="3" w:tplc="F86268FC" w:tentative="1">
      <w:start w:val="1"/>
      <w:numFmt w:val="bullet"/>
      <w:lvlText w:val=""/>
      <w:lvlJc w:val="left"/>
      <w:pPr>
        <w:ind w:left="2520" w:hanging="360"/>
      </w:pPr>
      <w:rPr>
        <w:rFonts w:ascii="Symbol" w:hAnsi="Symbol" w:hint="default"/>
      </w:rPr>
    </w:lvl>
    <w:lvl w:ilvl="4" w:tplc="15EC3FF0" w:tentative="1">
      <w:start w:val="1"/>
      <w:numFmt w:val="bullet"/>
      <w:lvlText w:val="o"/>
      <w:lvlJc w:val="left"/>
      <w:pPr>
        <w:ind w:left="3240" w:hanging="360"/>
      </w:pPr>
      <w:rPr>
        <w:rFonts w:ascii="Courier New" w:hAnsi="Courier New" w:cs="Courier New" w:hint="default"/>
      </w:rPr>
    </w:lvl>
    <w:lvl w:ilvl="5" w:tplc="60F62F98" w:tentative="1">
      <w:start w:val="1"/>
      <w:numFmt w:val="bullet"/>
      <w:lvlText w:val=""/>
      <w:lvlJc w:val="left"/>
      <w:pPr>
        <w:ind w:left="3960" w:hanging="360"/>
      </w:pPr>
      <w:rPr>
        <w:rFonts w:ascii="Wingdings" w:hAnsi="Wingdings" w:hint="default"/>
      </w:rPr>
    </w:lvl>
    <w:lvl w:ilvl="6" w:tplc="2DACA77C" w:tentative="1">
      <w:start w:val="1"/>
      <w:numFmt w:val="bullet"/>
      <w:lvlText w:val=""/>
      <w:lvlJc w:val="left"/>
      <w:pPr>
        <w:ind w:left="4680" w:hanging="360"/>
      </w:pPr>
      <w:rPr>
        <w:rFonts w:ascii="Symbol" w:hAnsi="Symbol" w:hint="default"/>
      </w:rPr>
    </w:lvl>
    <w:lvl w:ilvl="7" w:tplc="AC50F502" w:tentative="1">
      <w:start w:val="1"/>
      <w:numFmt w:val="bullet"/>
      <w:lvlText w:val="o"/>
      <w:lvlJc w:val="left"/>
      <w:pPr>
        <w:ind w:left="5400" w:hanging="360"/>
      </w:pPr>
      <w:rPr>
        <w:rFonts w:ascii="Courier New" w:hAnsi="Courier New" w:cs="Courier New" w:hint="default"/>
      </w:rPr>
    </w:lvl>
    <w:lvl w:ilvl="8" w:tplc="CDF0136C" w:tentative="1">
      <w:start w:val="1"/>
      <w:numFmt w:val="bullet"/>
      <w:lvlText w:val=""/>
      <w:lvlJc w:val="left"/>
      <w:pPr>
        <w:ind w:left="6120" w:hanging="360"/>
      </w:pPr>
      <w:rPr>
        <w:rFonts w:ascii="Wingdings" w:hAnsi="Wingdings" w:hint="default"/>
      </w:rPr>
    </w:lvl>
  </w:abstractNum>
  <w:abstractNum w:abstractNumId="38" w15:restartNumberingAfterBreak="0">
    <w:nsid w:val="62150558"/>
    <w:multiLevelType w:val="hybridMultilevel"/>
    <w:tmpl w:val="68A4F738"/>
    <w:lvl w:ilvl="0" w:tplc="D59691B8">
      <w:start w:val="1"/>
      <w:numFmt w:val="bullet"/>
      <w:lvlText w:val=""/>
      <w:lvlJc w:val="left"/>
      <w:pPr>
        <w:ind w:left="360" w:hanging="360"/>
      </w:pPr>
      <w:rPr>
        <w:rFonts w:ascii="Symbol" w:hAnsi="Symbol" w:hint="default"/>
      </w:rPr>
    </w:lvl>
    <w:lvl w:ilvl="1" w:tplc="B298EE52" w:tentative="1">
      <w:start w:val="1"/>
      <w:numFmt w:val="bullet"/>
      <w:lvlText w:val="o"/>
      <w:lvlJc w:val="left"/>
      <w:pPr>
        <w:ind w:left="1080" w:hanging="360"/>
      </w:pPr>
      <w:rPr>
        <w:rFonts w:ascii="Courier New" w:hAnsi="Courier New" w:cs="Courier New" w:hint="default"/>
      </w:rPr>
    </w:lvl>
    <w:lvl w:ilvl="2" w:tplc="71B4916C" w:tentative="1">
      <w:start w:val="1"/>
      <w:numFmt w:val="bullet"/>
      <w:lvlText w:val=""/>
      <w:lvlJc w:val="left"/>
      <w:pPr>
        <w:ind w:left="1800" w:hanging="360"/>
      </w:pPr>
      <w:rPr>
        <w:rFonts w:ascii="Wingdings" w:hAnsi="Wingdings" w:hint="default"/>
      </w:rPr>
    </w:lvl>
    <w:lvl w:ilvl="3" w:tplc="7C1CA912" w:tentative="1">
      <w:start w:val="1"/>
      <w:numFmt w:val="bullet"/>
      <w:lvlText w:val=""/>
      <w:lvlJc w:val="left"/>
      <w:pPr>
        <w:ind w:left="2520" w:hanging="360"/>
      </w:pPr>
      <w:rPr>
        <w:rFonts w:ascii="Symbol" w:hAnsi="Symbol" w:hint="default"/>
      </w:rPr>
    </w:lvl>
    <w:lvl w:ilvl="4" w:tplc="C4823E82" w:tentative="1">
      <w:start w:val="1"/>
      <w:numFmt w:val="bullet"/>
      <w:lvlText w:val="o"/>
      <w:lvlJc w:val="left"/>
      <w:pPr>
        <w:ind w:left="3240" w:hanging="360"/>
      </w:pPr>
      <w:rPr>
        <w:rFonts w:ascii="Courier New" w:hAnsi="Courier New" w:cs="Courier New" w:hint="default"/>
      </w:rPr>
    </w:lvl>
    <w:lvl w:ilvl="5" w:tplc="6E0430A6" w:tentative="1">
      <w:start w:val="1"/>
      <w:numFmt w:val="bullet"/>
      <w:lvlText w:val=""/>
      <w:lvlJc w:val="left"/>
      <w:pPr>
        <w:ind w:left="3960" w:hanging="360"/>
      </w:pPr>
      <w:rPr>
        <w:rFonts w:ascii="Wingdings" w:hAnsi="Wingdings" w:hint="default"/>
      </w:rPr>
    </w:lvl>
    <w:lvl w:ilvl="6" w:tplc="DBAAC530" w:tentative="1">
      <w:start w:val="1"/>
      <w:numFmt w:val="bullet"/>
      <w:lvlText w:val=""/>
      <w:lvlJc w:val="left"/>
      <w:pPr>
        <w:ind w:left="4680" w:hanging="360"/>
      </w:pPr>
      <w:rPr>
        <w:rFonts w:ascii="Symbol" w:hAnsi="Symbol" w:hint="default"/>
      </w:rPr>
    </w:lvl>
    <w:lvl w:ilvl="7" w:tplc="662C3308" w:tentative="1">
      <w:start w:val="1"/>
      <w:numFmt w:val="bullet"/>
      <w:lvlText w:val="o"/>
      <w:lvlJc w:val="left"/>
      <w:pPr>
        <w:ind w:left="5400" w:hanging="360"/>
      </w:pPr>
      <w:rPr>
        <w:rFonts w:ascii="Courier New" w:hAnsi="Courier New" w:cs="Courier New" w:hint="default"/>
      </w:rPr>
    </w:lvl>
    <w:lvl w:ilvl="8" w:tplc="3DD814A4" w:tentative="1">
      <w:start w:val="1"/>
      <w:numFmt w:val="bullet"/>
      <w:lvlText w:val=""/>
      <w:lvlJc w:val="left"/>
      <w:pPr>
        <w:ind w:left="6120" w:hanging="360"/>
      </w:pPr>
      <w:rPr>
        <w:rFonts w:ascii="Wingdings" w:hAnsi="Wingdings" w:hint="default"/>
      </w:rPr>
    </w:lvl>
  </w:abstractNum>
  <w:abstractNum w:abstractNumId="39" w15:restartNumberingAfterBreak="0">
    <w:nsid w:val="6493240D"/>
    <w:multiLevelType w:val="hybridMultilevel"/>
    <w:tmpl w:val="A448CF34"/>
    <w:lvl w:ilvl="0" w:tplc="437C5BA4">
      <w:start w:val="1"/>
      <w:numFmt w:val="bullet"/>
      <w:lvlText w:val=""/>
      <w:lvlJc w:val="left"/>
      <w:pPr>
        <w:ind w:left="360" w:hanging="360"/>
      </w:pPr>
      <w:rPr>
        <w:rFonts w:ascii="Symbol" w:hAnsi="Symbol" w:hint="default"/>
      </w:rPr>
    </w:lvl>
    <w:lvl w:ilvl="1" w:tplc="FB56B092" w:tentative="1">
      <w:start w:val="1"/>
      <w:numFmt w:val="bullet"/>
      <w:lvlText w:val="o"/>
      <w:lvlJc w:val="left"/>
      <w:pPr>
        <w:ind w:left="1080" w:hanging="360"/>
      </w:pPr>
      <w:rPr>
        <w:rFonts w:ascii="Courier New" w:hAnsi="Courier New" w:cs="Courier New" w:hint="default"/>
      </w:rPr>
    </w:lvl>
    <w:lvl w:ilvl="2" w:tplc="54141988" w:tentative="1">
      <w:start w:val="1"/>
      <w:numFmt w:val="bullet"/>
      <w:lvlText w:val=""/>
      <w:lvlJc w:val="left"/>
      <w:pPr>
        <w:ind w:left="1800" w:hanging="360"/>
      </w:pPr>
      <w:rPr>
        <w:rFonts w:ascii="Wingdings" w:hAnsi="Wingdings" w:hint="default"/>
      </w:rPr>
    </w:lvl>
    <w:lvl w:ilvl="3" w:tplc="ED88237C" w:tentative="1">
      <w:start w:val="1"/>
      <w:numFmt w:val="bullet"/>
      <w:lvlText w:val=""/>
      <w:lvlJc w:val="left"/>
      <w:pPr>
        <w:ind w:left="2520" w:hanging="360"/>
      </w:pPr>
      <w:rPr>
        <w:rFonts w:ascii="Symbol" w:hAnsi="Symbol" w:hint="default"/>
      </w:rPr>
    </w:lvl>
    <w:lvl w:ilvl="4" w:tplc="9A7E5410" w:tentative="1">
      <w:start w:val="1"/>
      <w:numFmt w:val="bullet"/>
      <w:lvlText w:val="o"/>
      <w:lvlJc w:val="left"/>
      <w:pPr>
        <w:ind w:left="3240" w:hanging="360"/>
      </w:pPr>
      <w:rPr>
        <w:rFonts w:ascii="Courier New" w:hAnsi="Courier New" w:cs="Courier New" w:hint="default"/>
      </w:rPr>
    </w:lvl>
    <w:lvl w:ilvl="5" w:tplc="7F3C807A" w:tentative="1">
      <w:start w:val="1"/>
      <w:numFmt w:val="bullet"/>
      <w:lvlText w:val=""/>
      <w:lvlJc w:val="left"/>
      <w:pPr>
        <w:ind w:left="3960" w:hanging="360"/>
      </w:pPr>
      <w:rPr>
        <w:rFonts w:ascii="Wingdings" w:hAnsi="Wingdings" w:hint="default"/>
      </w:rPr>
    </w:lvl>
    <w:lvl w:ilvl="6" w:tplc="4FA2760E" w:tentative="1">
      <w:start w:val="1"/>
      <w:numFmt w:val="bullet"/>
      <w:lvlText w:val=""/>
      <w:lvlJc w:val="left"/>
      <w:pPr>
        <w:ind w:left="4680" w:hanging="360"/>
      </w:pPr>
      <w:rPr>
        <w:rFonts w:ascii="Symbol" w:hAnsi="Symbol" w:hint="default"/>
      </w:rPr>
    </w:lvl>
    <w:lvl w:ilvl="7" w:tplc="9208A20E" w:tentative="1">
      <w:start w:val="1"/>
      <w:numFmt w:val="bullet"/>
      <w:lvlText w:val="o"/>
      <w:lvlJc w:val="left"/>
      <w:pPr>
        <w:ind w:left="5400" w:hanging="360"/>
      </w:pPr>
      <w:rPr>
        <w:rFonts w:ascii="Courier New" w:hAnsi="Courier New" w:cs="Courier New" w:hint="default"/>
      </w:rPr>
    </w:lvl>
    <w:lvl w:ilvl="8" w:tplc="81F05AA6" w:tentative="1">
      <w:start w:val="1"/>
      <w:numFmt w:val="bullet"/>
      <w:lvlText w:val=""/>
      <w:lvlJc w:val="left"/>
      <w:pPr>
        <w:ind w:left="6120" w:hanging="360"/>
      </w:pPr>
      <w:rPr>
        <w:rFonts w:ascii="Wingdings" w:hAnsi="Wingdings" w:hint="default"/>
      </w:rPr>
    </w:lvl>
  </w:abstractNum>
  <w:abstractNum w:abstractNumId="40" w15:restartNumberingAfterBreak="0">
    <w:nsid w:val="6736512B"/>
    <w:multiLevelType w:val="hybridMultilevel"/>
    <w:tmpl w:val="35627DB6"/>
    <w:lvl w:ilvl="0" w:tplc="15C0CB26">
      <w:start w:val="1"/>
      <w:numFmt w:val="decimal"/>
      <w:lvlText w:val="%1."/>
      <w:lvlJc w:val="left"/>
      <w:pPr>
        <w:ind w:left="720" w:hanging="360"/>
      </w:pPr>
    </w:lvl>
    <w:lvl w:ilvl="1" w:tplc="0172F19C" w:tentative="1">
      <w:start w:val="1"/>
      <w:numFmt w:val="lowerLetter"/>
      <w:lvlText w:val="%2."/>
      <w:lvlJc w:val="left"/>
      <w:pPr>
        <w:ind w:left="1440" w:hanging="360"/>
      </w:pPr>
    </w:lvl>
    <w:lvl w:ilvl="2" w:tplc="7CAC34C2" w:tentative="1">
      <w:start w:val="1"/>
      <w:numFmt w:val="lowerRoman"/>
      <w:lvlText w:val="%3."/>
      <w:lvlJc w:val="right"/>
      <w:pPr>
        <w:ind w:left="2160" w:hanging="180"/>
      </w:pPr>
    </w:lvl>
    <w:lvl w:ilvl="3" w:tplc="7E306708" w:tentative="1">
      <w:start w:val="1"/>
      <w:numFmt w:val="decimal"/>
      <w:lvlText w:val="%4."/>
      <w:lvlJc w:val="left"/>
      <w:pPr>
        <w:ind w:left="2880" w:hanging="360"/>
      </w:pPr>
    </w:lvl>
    <w:lvl w:ilvl="4" w:tplc="1CB0056C" w:tentative="1">
      <w:start w:val="1"/>
      <w:numFmt w:val="lowerLetter"/>
      <w:lvlText w:val="%5."/>
      <w:lvlJc w:val="left"/>
      <w:pPr>
        <w:ind w:left="3600" w:hanging="360"/>
      </w:pPr>
    </w:lvl>
    <w:lvl w:ilvl="5" w:tplc="4C664D8C" w:tentative="1">
      <w:start w:val="1"/>
      <w:numFmt w:val="lowerRoman"/>
      <w:lvlText w:val="%6."/>
      <w:lvlJc w:val="right"/>
      <w:pPr>
        <w:ind w:left="4320" w:hanging="180"/>
      </w:pPr>
    </w:lvl>
    <w:lvl w:ilvl="6" w:tplc="81AE779A" w:tentative="1">
      <w:start w:val="1"/>
      <w:numFmt w:val="decimal"/>
      <w:lvlText w:val="%7."/>
      <w:lvlJc w:val="left"/>
      <w:pPr>
        <w:ind w:left="5040" w:hanging="360"/>
      </w:pPr>
    </w:lvl>
    <w:lvl w:ilvl="7" w:tplc="AFE803B6" w:tentative="1">
      <w:start w:val="1"/>
      <w:numFmt w:val="lowerLetter"/>
      <w:lvlText w:val="%8."/>
      <w:lvlJc w:val="left"/>
      <w:pPr>
        <w:ind w:left="5760" w:hanging="360"/>
      </w:pPr>
    </w:lvl>
    <w:lvl w:ilvl="8" w:tplc="9E023AEA" w:tentative="1">
      <w:start w:val="1"/>
      <w:numFmt w:val="lowerRoman"/>
      <w:lvlText w:val="%9."/>
      <w:lvlJc w:val="right"/>
      <w:pPr>
        <w:ind w:left="6480" w:hanging="180"/>
      </w:pPr>
    </w:lvl>
  </w:abstractNum>
  <w:abstractNum w:abstractNumId="41" w15:restartNumberingAfterBreak="0">
    <w:nsid w:val="678C3035"/>
    <w:multiLevelType w:val="hybridMultilevel"/>
    <w:tmpl w:val="51D61512"/>
    <w:lvl w:ilvl="0" w:tplc="F34E913C">
      <w:start w:val="1"/>
      <w:numFmt w:val="bullet"/>
      <w:lvlText w:val=""/>
      <w:lvlJc w:val="left"/>
      <w:pPr>
        <w:ind w:left="360" w:hanging="360"/>
      </w:pPr>
      <w:rPr>
        <w:rFonts w:ascii="Symbol" w:hAnsi="Symbol" w:hint="default"/>
      </w:rPr>
    </w:lvl>
    <w:lvl w:ilvl="1" w:tplc="2B667078" w:tentative="1">
      <w:start w:val="1"/>
      <w:numFmt w:val="bullet"/>
      <w:lvlText w:val="o"/>
      <w:lvlJc w:val="left"/>
      <w:pPr>
        <w:ind w:left="1080" w:hanging="360"/>
      </w:pPr>
      <w:rPr>
        <w:rFonts w:ascii="Courier New" w:hAnsi="Courier New" w:cs="Courier New" w:hint="default"/>
      </w:rPr>
    </w:lvl>
    <w:lvl w:ilvl="2" w:tplc="3B709E4C" w:tentative="1">
      <w:start w:val="1"/>
      <w:numFmt w:val="bullet"/>
      <w:lvlText w:val=""/>
      <w:lvlJc w:val="left"/>
      <w:pPr>
        <w:ind w:left="1800" w:hanging="360"/>
      </w:pPr>
      <w:rPr>
        <w:rFonts w:ascii="Wingdings" w:hAnsi="Wingdings" w:hint="default"/>
      </w:rPr>
    </w:lvl>
    <w:lvl w:ilvl="3" w:tplc="60A28B2E" w:tentative="1">
      <w:start w:val="1"/>
      <w:numFmt w:val="bullet"/>
      <w:lvlText w:val=""/>
      <w:lvlJc w:val="left"/>
      <w:pPr>
        <w:ind w:left="2520" w:hanging="360"/>
      </w:pPr>
      <w:rPr>
        <w:rFonts w:ascii="Symbol" w:hAnsi="Symbol" w:hint="default"/>
      </w:rPr>
    </w:lvl>
    <w:lvl w:ilvl="4" w:tplc="DCF0670A" w:tentative="1">
      <w:start w:val="1"/>
      <w:numFmt w:val="bullet"/>
      <w:lvlText w:val="o"/>
      <w:lvlJc w:val="left"/>
      <w:pPr>
        <w:ind w:left="3240" w:hanging="360"/>
      </w:pPr>
      <w:rPr>
        <w:rFonts w:ascii="Courier New" w:hAnsi="Courier New" w:cs="Courier New" w:hint="default"/>
      </w:rPr>
    </w:lvl>
    <w:lvl w:ilvl="5" w:tplc="62DE3308" w:tentative="1">
      <w:start w:val="1"/>
      <w:numFmt w:val="bullet"/>
      <w:lvlText w:val=""/>
      <w:lvlJc w:val="left"/>
      <w:pPr>
        <w:ind w:left="3960" w:hanging="360"/>
      </w:pPr>
      <w:rPr>
        <w:rFonts w:ascii="Wingdings" w:hAnsi="Wingdings" w:hint="default"/>
      </w:rPr>
    </w:lvl>
    <w:lvl w:ilvl="6" w:tplc="339E7E60" w:tentative="1">
      <w:start w:val="1"/>
      <w:numFmt w:val="bullet"/>
      <w:lvlText w:val=""/>
      <w:lvlJc w:val="left"/>
      <w:pPr>
        <w:ind w:left="4680" w:hanging="360"/>
      </w:pPr>
      <w:rPr>
        <w:rFonts w:ascii="Symbol" w:hAnsi="Symbol" w:hint="default"/>
      </w:rPr>
    </w:lvl>
    <w:lvl w:ilvl="7" w:tplc="91029D8C" w:tentative="1">
      <w:start w:val="1"/>
      <w:numFmt w:val="bullet"/>
      <w:lvlText w:val="o"/>
      <w:lvlJc w:val="left"/>
      <w:pPr>
        <w:ind w:left="5400" w:hanging="360"/>
      </w:pPr>
      <w:rPr>
        <w:rFonts w:ascii="Courier New" w:hAnsi="Courier New" w:cs="Courier New" w:hint="default"/>
      </w:rPr>
    </w:lvl>
    <w:lvl w:ilvl="8" w:tplc="7CC0499C" w:tentative="1">
      <w:start w:val="1"/>
      <w:numFmt w:val="bullet"/>
      <w:lvlText w:val=""/>
      <w:lvlJc w:val="left"/>
      <w:pPr>
        <w:ind w:left="6120" w:hanging="360"/>
      </w:pPr>
      <w:rPr>
        <w:rFonts w:ascii="Wingdings" w:hAnsi="Wingdings" w:hint="default"/>
      </w:rPr>
    </w:lvl>
  </w:abstractNum>
  <w:abstractNum w:abstractNumId="42" w15:restartNumberingAfterBreak="0">
    <w:nsid w:val="68A725E7"/>
    <w:multiLevelType w:val="hybridMultilevel"/>
    <w:tmpl w:val="4EE4E47E"/>
    <w:lvl w:ilvl="0" w:tplc="DD8602DE">
      <w:start w:val="1"/>
      <w:numFmt w:val="upperRoman"/>
      <w:lvlText w:val="%1."/>
      <w:lvlJc w:val="right"/>
      <w:pPr>
        <w:ind w:left="720" w:hanging="360"/>
      </w:pPr>
      <w:rPr>
        <w:rFonts w:hint="default"/>
      </w:rPr>
    </w:lvl>
    <w:lvl w:ilvl="1" w:tplc="6554A17C" w:tentative="1">
      <w:start w:val="1"/>
      <w:numFmt w:val="bullet"/>
      <w:lvlText w:val="o"/>
      <w:lvlJc w:val="left"/>
      <w:pPr>
        <w:ind w:left="1440" w:hanging="360"/>
      </w:pPr>
      <w:rPr>
        <w:rFonts w:ascii="Courier New" w:hAnsi="Courier New" w:cs="Courier New" w:hint="default"/>
      </w:rPr>
    </w:lvl>
    <w:lvl w:ilvl="2" w:tplc="C05C3534" w:tentative="1">
      <w:start w:val="1"/>
      <w:numFmt w:val="bullet"/>
      <w:lvlText w:val=""/>
      <w:lvlJc w:val="left"/>
      <w:pPr>
        <w:ind w:left="2160" w:hanging="360"/>
      </w:pPr>
      <w:rPr>
        <w:rFonts w:ascii="Wingdings" w:hAnsi="Wingdings" w:hint="default"/>
      </w:rPr>
    </w:lvl>
    <w:lvl w:ilvl="3" w:tplc="995009D6" w:tentative="1">
      <w:start w:val="1"/>
      <w:numFmt w:val="bullet"/>
      <w:lvlText w:val=""/>
      <w:lvlJc w:val="left"/>
      <w:pPr>
        <w:ind w:left="2880" w:hanging="360"/>
      </w:pPr>
      <w:rPr>
        <w:rFonts w:ascii="Symbol" w:hAnsi="Symbol" w:hint="default"/>
      </w:rPr>
    </w:lvl>
    <w:lvl w:ilvl="4" w:tplc="C1741BDE" w:tentative="1">
      <w:start w:val="1"/>
      <w:numFmt w:val="bullet"/>
      <w:lvlText w:val="o"/>
      <w:lvlJc w:val="left"/>
      <w:pPr>
        <w:ind w:left="3600" w:hanging="360"/>
      </w:pPr>
      <w:rPr>
        <w:rFonts w:ascii="Courier New" w:hAnsi="Courier New" w:cs="Courier New" w:hint="default"/>
      </w:rPr>
    </w:lvl>
    <w:lvl w:ilvl="5" w:tplc="593A8636" w:tentative="1">
      <w:start w:val="1"/>
      <w:numFmt w:val="bullet"/>
      <w:lvlText w:val=""/>
      <w:lvlJc w:val="left"/>
      <w:pPr>
        <w:ind w:left="4320" w:hanging="360"/>
      </w:pPr>
      <w:rPr>
        <w:rFonts w:ascii="Wingdings" w:hAnsi="Wingdings" w:hint="default"/>
      </w:rPr>
    </w:lvl>
    <w:lvl w:ilvl="6" w:tplc="5BA68AD6" w:tentative="1">
      <w:start w:val="1"/>
      <w:numFmt w:val="bullet"/>
      <w:lvlText w:val=""/>
      <w:lvlJc w:val="left"/>
      <w:pPr>
        <w:ind w:left="5040" w:hanging="360"/>
      </w:pPr>
      <w:rPr>
        <w:rFonts w:ascii="Symbol" w:hAnsi="Symbol" w:hint="default"/>
      </w:rPr>
    </w:lvl>
    <w:lvl w:ilvl="7" w:tplc="BD0CF9A0" w:tentative="1">
      <w:start w:val="1"/>
      <w:numFmt w:val="bullet"/>
      <w:lvlText w:val="o"/>
      <w:lvlJc w:val="left"/>
      <w:pPr>
        <w:ind w:left="5760" w:hanging="360"/>
      </w:pPr>
      <w:rPr>
        <w:rFonts w:ascii="Courier New" w:hAnsi="Courier New" w:cs="Courier New" w:hint="default"/>
      </w:rPr>
    </w:lvl>
    <w:lvl w:ilvl="8" w:tplc="F244E438" w:tentative="1">
      <w:start w:val="1"/>
      <w:numFmt w:val="bullet"/>
      <w:lvlText w:val=""/>
      <w:lvlJc w:val="left"/>
      <w:pPr>
        <w:ind w:left="6480" w:hanging="360"/>
      </w:pPr>
      <w:rPr>
        <w:rFonts w:ascii="Wingdings" w:hAnsi="Wingdings" w:hint="default"/>
      </w:rPr>
    </w:lvl>
  </w:abstractNum>
  <w:abstractNum w:abstractNumId="43" w15:restartNumberingAfterBreak="0">
    <w:nsid w:val="69F933FA"/>
    <w:multiLevelType w:val="hybridMultilevel"/>
    <w:tmpl w:val="FFFFFFFF"/>
    <w:lvl w:ilvl="0" w:tplc="970C22A8">
      <w:start w:val="1"/>
      <w:numFmt w:val="bullet"/>
      <w:lvlText w:val=""/>
      <w:lvlJc w:val="left"/>
      <w:pPr>
        <w:ind w:left="360" w:hanging="360"/>
      </w:pPr>
      <w:rPr>
        <w:rFonts w:ascii="Symbol" w:hAnsi="Symbol" w:hint="default"/>
      </w:rPr>
    </w:lvl>
    <w:lvl w:ilvl="1" w:tplc="E26E495C">
      <w:start w:val="1"/>
      <w:numFmt w:val="bullet"/>
      <w:lvlText w:val="o"/>
      <w:lvlJc w:val="left"/>
      <w:pPr>
        <w:ind w:left="1080" w:hanging="360"/>
      </w:pPr>
      <w:rPr>
        <w:rFonts w:ascii="Courier New" w:hAnsi="Courier New" w:hint="default"/>
      </w:rPr>
    </w:lvl>
    <w:lvl w:ilvl="2" w:tplc="AC3AAC98">
      <w:start w:val="1"/>
      <w:numFmt w:val="bullet"/>
      <w:lvlText w:val=""/>
      <w:lvlJc w:val="left"/>
      <w:pPr>
        <w:ind w:left="1800" w:hanging="360"/>
      </w:pPr>
      <w:rPr>
        <w:rFonts w:ascii="Wingdings" w:hAnsi="Wingdings" w:hint="default"/>
      </w:rPr>
    </w:lvl>
    <w:lvl w:ilvl="3" w:tplc="AF3E7CC8">
      <w:start w:val="1"/>
      <w:numFmt w:val="bullet"/>
      <w:lvlText w:val=""/>
      <w:lvlJc w:val="left"/>
      <w:pPr>
        <w:ind w:left="2520" w:hanging="360"/>
      </w:pPr>
      <w:rPr>
        <w:rFonts w:ascii="Symbol" w:hAnsi="Symbol" w:hint="default"/>
      </w:rPr>
    </w:lvl>
    <w:lvl w:ilvl="4" w:tplc="A846FED2">
      <w:start w:val="1"/>
      <w:numFmt w:val="bullet"/>
      <w:lvlText w:val="o"/>
      <w:lvlJc w:val="left"/>
      <w:pPr>
        <w:ind w:left="3240" w:hanging="360"/>
      </w:pPr>
      <w:rPr>
        <w:rFonts w:ascii="Courier New" w:hAnsi="Courier New" w:hint="default"/>
      </w:rPr>
    </w:lvl>
    <w:lvl w:ilvl="5" w:tplc="82101388">
      <w:start w:val="1"/>
      <w:numFmt w:val="bullet"/>
      <w:lvlText w:val=""/>
      <w:lvlJc w:val="left"/>
      <w:pPr>
        <w:ind w:left="3960" w:hanging="360"/>
      </w:pPr>
      <w:rPr>
        <w:rFonts w:ascii="Wingdings" w:hAnsi="Wingdings" w:hint="default"/>
      </w:rPr>
    </w:lvl>
    <w:lvl w:ilvl="6" w:tplc="A7026968">
      <w:start w:val="1"/>
      <w:numFmt w:val="bullet"/>
      <w:lvlText w:val=""/>
      <w:lvlJc w:val="left"/>
      <w:pPr>
        <w:ind w:left="4680" w:hanging="360"/>
      </w:pPr>
      <w:rPr>
        <w:rFonts w:ascii="Symbol" w:hAnsi="Symbol" w:hint="default"/>
      </w:rPr>
    </w:lvl>
    <w:lvl w:ilvl="7" w:tplc="5784C822">
      <w:start w:val="1"/>
      <w:numFmt w:val="bullet"/>
      <w:lvlText w:val="o"/>
      <w:lvlJc w:val="left"/>
      <w:pPr>
        <w:ind w:left="5400" w:hanging="360"/>
      </w:pPr>
      <w:rPr>
        <w:rFonts w:ascii="Courier New" w:hAnsi="Courier New" w:hint="default"/>
      </w:rPr>
    </w:lvl>
    <w:lvl w:ilvl="8" w:tplc="6BB2F1E8">
      <w:start w:val="1"/>
      <w:numFmt w:val="bullet"/>
      <w:lvlText w:val=""/>
      <w:lvlJc w:val="left"/>
      <w:pPr>
        <w:ind w:left="6120" w:hanging="360"/>
      </w:pPr>
      <w:rPr>
        <w:rFonts w:ascii="Wingdings" w:hAnsi="Wingdings" w:hint="default"/>
      </w:rPr>
    </w:lvl>
  </w:abstractNum>
  <w:abstractNum w:abstractNumId="44" w15:restartNumberingAfterBreak="0">
    <w:nsid w:val="6F875556"/>
    <w:multiLevelType w:val="hybridMultilevel"/>
    <w:tmpl w:val="7A58F732"/>
    <w:lvl w:ilvl="0" w:tplc="AAAE5180">
      <w:start w:val="1"/>
      <w:numFmt w:val="lowerLetter"/>
      <w:lvlText w:val="%1."/>
      <w:lvlJc w:val="left"/>
      <w:pPr>
        <w:ind w:left="1440" w:hanging="360"/>
      </w:pPr>
      <w:rPr>
        <w:rFonts w:hint="default"/>
      </w:rPr>
    </w:lvl>
    <w:lvl w:ilvl="1" w:tplc="FA5AFFDA" w:tentative="1">
      <w:start w:val="1"/>
      <w:numFmt w:val="bullet"/>
      <w:lvlText w:val="o"/>
      <w:lvlJc w:val="left"/>
      <w:pPr>
        <w:ind w:left="2160" w:hanging="360"/>
      </w:pPr>
      <w:rPr>
        <w:rFonts w:ascii="Courier New" w:hAnsi="Courier New" w:cs="Courier New" w:hint="default"/>
      </w:rPr>
    </w:lvl>
    <w:lvl w:ilvl="2" w:tplc="18360FF6" w:tentative="1">
      <w:start w:val="1"/>
      <w:numFmt w:val="bullet"/>
      <w:lvlText w:val=""/>
      <w:lvlJc w:val="left"/>
      <w:pPr>
        <w:ind w:left="2880" w:hanging="360"/>
      </w:pPr>
      <w:rPr>
        <w:rFonts w:ascii="Wingdings" w:hAnsi="Wingdings" w:hint="default"/>
      </w:rPr>
    </w:lvl>
    <w:lvl w:ilvl="3" w:tplc="B5864730" w:tentative="1">
      <w:start w:val="1"/>
      <w:numFmt w:val="bullet"/>
      <w:lvlText w:val=""/>
      <w:lvlJc w:val="left"/>
      <w:pPr>
        <w:ind w:left="3600" w:hanging="360"/>
      </w:pPr>
      <w:rPr>
        <w:rFonts w:ascii="Symbol" w:hAnsi="Symbol" w:hint="default"/>
      </w:rPr>
    </w:lvl>
    <w:lvl w:ilvl="4" w:tplc="91060446" w:tentative="1">
      <w:start w:val="1"/>
      <w:numFmt w:val="bullet"/>
      <w:lvlText w:val="o"/>
      <w:lvlJc w:val="left"/>
      <w:pPr>
        <w:ind w:left="4320" w:hanging="360"/>
      </w:pPr>
      <w:rPr>
        <w:rFonts w:ascii="Courier New" w:hAnsi="Courier New" w:cs="Courier New" w:hint="default"/>
      </w:rPr>
    </w:lvl>
    <w:lvl w:ilvl="5" w:tplc="4BDA37B4" w:tentative="1">
      <w:start w:val="1"/>
      <w:numFmt w:val="bullet"/>
      <w:lvlText w:val=""/>
      <w:lvlJc w:val="left"/>
      <w:pPr>
        <w:ind w:left="5040" w:hanging="360"/>
      </w:pPr>
      <w:rPr>
        <w:rFonts w:ascii="Wingdings" w:hAnsi="Wingdings" w:hint="default"/>
      </w:rPr>
    </w:lvl>
    <w:lvl w:ilvl="6" w:tplc="7BBC616C" w:tentative="1">
      <w:start w:val="1"/>
      <w:numFmt w:val="bullet"/>
      <w:lvlText w:val=""/>
      <w:lvlJc w:val="left"/>
      <w:pPr>
        <w:ind w:left="5760" w:hanging="360"/>
      </w:pPr>
      <w:rPr>
        <w:rFonts w:ascii="Symbol" w:hAnsi="Symbol" w:hint="default"/>
      </w:rPr>
    </w:lvl>
    <w:lvl w:ilvl="7" w:tplc="D7101192" w:tentative="1">
      <w:start w:val="1"/>
      <w:numFmt w:val="bullet"/>
      <w:lvlText w:val="o"/>
      <w:lvlJc w:val="left"/>
      <w:pPr>
        <w:ind w:left="6480" w:hanging="360"/>
      </w:pPr>
      <w:rPr>
        <w:rFonts w:ascii="Courier New" w:hAnsi="Courier New" w:cs="Courier New" w:hint="default"/>
      </w:rPr>
    </w:lvl>
    <w:lvl w:ilvl="8" w:tplc="4A5C2670" w:tentative="1">
      <w:start w:val="1"/>
      <w:numFmt w:val="bullet"/>
      <w:lvlText w:val=""/>
      <w:lvlJc w:val="left"/>
      <w:pPr>
        <w:ind w:left="7200" w:hanging="360"/>
      </w:pPr>
      <w:rPr>
        <w:rFonts w:ascii="Wingdings" w:hAnsi="Wingdings" w:hint="default"/>
      </w:rPr>
    </w:lvl>
  </w:abstractNum>
  <w:abstractNum w:abstractNumId="45" w15:restartNumberingAfterBreak="0">
    <w:nsid w:val="6FCB0A32"/>
    <w:multiLevelType w:val="hybridMultilevel"/>
    <w:tmpl w:val="A48E7114"/>
    <w:lvl w:ilvl="0" w:tplc="3C2249E2">
      <w:start w:val="1"/>
      <w:numFmt w:val="upperRoman"/>
      <w:lvlText w:val="%1."/>
      <w:lvlJc w:val="right"/>
      <w:pPr>
        <w:ind w:left="720" w:hanging="360"/>
      </w:pPr>
    </w:lvl>
    <w:lvl w:ilvl="1" w:tplc="CE54E7AC" w:tentative="1">
      <w:start w:val="1"/>
      <w:numFmt w:val="lowerLetter"/>
      <w:lvlText w:val="%2."/>
      <w:lvlJc w:val="left"/>
      <w:pPr>
        <w:ind w:left="1440" w:hanging="360"/>
      </w:pPr>
    </w:lvl>
    <w:lvl w:ilvl="2" w:tplc="2DE056DE" w:tentative="1">
      <w:start w:val="1"/>
      <w:numFmt w:val="lowerRoman"/>
      <w:lvlText w:val="%3."/>
      <w:lvlJc w:val="right"/>
      <w:pPr>
        <w:ind w:left="2160" w:hanging="180"/>
      </w:pPr>
    </w:lvl>
    <w:lvl w:ilvl="3" w:tplc="04462A2E" w:tentative="1">
      <w:start w:val="1"/>
      <w:numFmt w:val="decimal"/>
      <w:lvlText w:val="%4."/>
      <w:lvlJc w:val="left"/>
      <w:pPr>
        <w:ind w:left="2880" w:hanging="360"/>
      </w:pPr>
    </w:lvl>
    <w:lvl w:ilvl="4" w:tplc="81C01F64" w:tentative="1">
      <w:start w:val="1"/>
      <w:numFmt w:val="lowerLetter"/>
      <w:lvlText w:val="%5."/>
      <w:lvlJc w:val="left"/>
      <w:pPr>
        <w:ind w:left="3600" w:hanging="360"/>
      </w:pPr>
    </w:lvl>
    <w:lvl w:ilvl="5" w:tplc="9AA2D984" w:tentative="1">
      <w:start w:val="1"/>
      <w:numFmt w:val="lowerRoman"/>
      <w:lvlText w:val="%6."/>
      <w:lvlJc w:val="right"/>
      <w:pPr>
        <w:ind w:left="4320" w:hanging="180"/>
      </w:pPr>
    </w:lvl>
    <w:lvl w:ilvl="6" w:tplc="5B4AC352" w:tentative="1">
      <w:start w:val="1"/>
      <w:numFmt w:val="decimal"/>
      <w:lvlText w:val="%7."/>
      <w:lvlJc w:val="left"/>
      <w:pPr>
        <w:ind w:left="5040" w:hanging="360"/>
      </w:pPr>
    </w:lvl>
    <w:lvl w:ilvl="7" w:tplc="9A902404" w:tentative="1">
      <w:start w:val="1"/>
      <w:numFmt w:val="lowerLetter"/>
      <w:lvlText w:val="%8."/>
      <w:lvlJc w:val="left"/>
      <w:pPr>
        <w:ind w:left="5760" w:hanging="360"/>
      </w:pPr>
    </w:lvl>
    <w:lvl w:ilvl="8" w:tplc="FD508474" w:tentative="1">
      <w:start w:val="1"/>
      <w:numFmt w:val="lowerRoman"/>
      <w:lvlText w:val="%9."/>
      <w:lvlJc w:val="right"/>
      <w:pPr>
        <w:ind w:left="6480" w:hanging="180"/>
      </w:pPr>
    </w:lvl>
  </w:abstractNum>
  <w:abstractNum w:abstractNumId="46" w15:restartNumberingAfterBreak="0">
    <w:nsid w:val="7075064E"/>
    <w:multiLevelType w:val="multilevel"/>
    <w:tmpl w:val="39EEF354"/>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E95984"/>
    <w:multiLevelType w:val="hybridMultilevel"/>
    <w:tmpl w:val="D70A30A6"/>
    <w:lvl w:ilvl="0" w:tplc="06F0A476">
      <w:start w:val="1"/>
      <w:numFmt w:val="bullet"/>
      <w:lvlText w:val=""/>
      <w:lvlJc w:val="left"/>
      <w:pPr>
        <w:ind w:left="360" w:hanging="360"/>
      </w:pPr>
      <w:rPr>
        <w:rFonts w:ascii="Symbol" w:hAnsi="Symbol" w:hint="default"/>
      </w:rPr>
    </w:lvl>
    <w:lvl w:ilvl="1" w:tplc="C0EEFC60" w:tentative="1">
      <w:start w:val="1"/>
      <w:numFmt w:val="bullet"/>
      <w:lvlText w:val="o"/>
      <w:lvlJc w:val="left"/>
      <w:pPr>
        <w:ind w:left="1080" w:hanging="360"/>
      </w:pPr>
      <w:rPr>
        <w:rFonts w:ascii="Courier New" w:hAnsi="Courier New" w:cs="Courier New" w:hint="default"/>
      </w:rPr>
    </w:lvl>
    <w:lvl w:ilvl="2" w:tplc="90BAAC04" w:tentative="1">
      <w:start w:val="1"/>
      <w:numFmt w:val="bullet"/>
      <w:lvlText w:val=""/>
      <w:lvlJc w:val="left"/>
      <w:pPr>
        <w:ind w:left="1800" w:hanging="360"/>
      </w:pPr>
      <w:rPr>
        <w:rFonts w:ascii="Wingdings" w:hAnsi="Wingdings" w:hint="default"/>
      </w:rPr>
    </w:lvl>
    <w:lvl w:ilvl="3" w:tplc="8D023118" w:tentative="1">
      <w:start w:val="1"/>
      <w:numFmt w:val="bullet"/>
      <w:lvlText w:val=""/>
      <w:lvlJc w:val="left"/>
      <w:pPr>
        <w:ind w:left="2520" w:hanging="360"/>
      </w:pPr>
      <w:rPr>
        <w:rFonts w:ascii="Symbol" w:hAnsi="Symbol" w:hint="default"/>
      </w:rPr>
    </w:lvl>
    <w:lvl w:ilvl="4" w:tplc="BF304764" w:tentative="1">
      <w:start w:val="1"/>
      <w:numFmt w:val="bullet"/>
      <w:lvlText w:val="o"/>
      <w:lvlJc w:val="left"/>
      <w:pPr>
        <w:ind w:left="3240" w:hanging="360"/>
      </w:pPr>
      <w:rPr>
        <w:rFonts w:ascii="Courier New" w:hAnsi="Courier New" w:cs="Courier New" w:hint="default"/>
      </w:rPr>
    </w:lvl>
    <w:lvl w:ilvl="5" w:tplc="3E84BEEE" w:tentative="1">
      <w:start w:val="1"/>
      <w:numFmt w:val="bullet"/>
      <w:lvlText w:val=""/>
      <w:lvlJc w:val="left"/>
      <w:pPr>
        <w:ind w:left="3960" w:hanging="360"/>
      </w:pPr>
      <w:rPr>
        <w:rFonts w:ascii="Wingdings" w:hAnsi="Wingdings" w:hint="default"/>
      </w:rPr>
    </w:lvl>
    <w:lvl w:ilvl="6" w:tplc="51B0313E" w:tentative="1">
      <w:start w:val="1"/>
      <w:numFmt w:val="bullet"/>
      <w:lvlText w:val=""/>
      <w:lvlJc w:val="left"/>
      <w:pPr>
        <w:ind w:left="4680" w:hanging="360"/>
      </w:pPr>
      <w:rPr>
        <w:rFonts w:ascii="Symbol" w:hAnsi="Symbol" w:hint="default"/>
      </w:rPr>
    </w:lvl>
    <w:lvl w:ilvl="7" w:tplc="8EE2EC0E" w:tentative="1">
      <w:start w:val="1"/>
      <w:numFmt w:val="bullet"/>
      <w:lvlText w:val="o"/>
      <w:lvlJc w:val="left"/>
      <w:pPr>
        <w:ind w:left="5400" w:hanging="360"/>
      </w:pPr>
      <w:rPr>
        <w:rFonts w:ascii="Courier New" w:hAnsi="Courier New" w:cs="Courier New" w:hint="default"/>
      </w:rPr>
    </w:lvl>
    <w:lvl w:ilvl="8" w:tplc="92C890D4" w:tentative="1">
      <w:start w:val="1"/>
      <w:numFmt w:val="bullet"/>
      <w:lvlText w:val=""/>
      <w:lvlJc w:val="left"/>
      <w:pPr>
        <w:ind w:left="6120" w:hanging="360"/>
      </w:pPr>
      <w:rPr>
        <w:rFonts w:ascii="Wingdings" w:hAnsi="Wingdings" w:hint="default"/>
      </w:rPr>
    </w:lvl>
  </w:abstractNum>
  <w:abstractNum w:abstractNumId="48" w15:restartNumberingAfterBreak="0">
    <w:nsid w:val="74244D9F"/>
    <w:multiLevelType w:val="hybridMultilevel"/>
    <w:tmpl w:val="FFFFFFFF"/>
    <w:lvl w:ilvl="0" w:tplc="98940098">
      <w:start w:val="1"/>
      <w:numFmt w:val="bullet"/>
      <w:lvlText w:val=""/>
      <w:lvlJc w:val="left"/>
      <w:pPr>
        <w:ind w:left="360" w:hanging="360"/>
      </w:pPr>
      <w:rPr>
        <w:rFonts w:ascii="Symbol" w:hAnsi="Symbol" w:hint="default"/>
      </w:rPr>
    </w:lvl>
    <w:lvl w:ilvl="1" w:tplc="0980AFD4">
      <w:start w:val="1"/>
      <w:numFmt w:val="bullet"/>
      <w:lvlText w:val="o"/>
      <w:lvlJc w:val="left"/>
      <w:pPr>
        <w:ind w:left="1080" w:hanging="360"/>
      </w:pPr>
      <w:rPr>
        <w:rFonts w:ascii="Courier New" w:hAnsi="Courier New" w:hint="default"/>
      </w:rPr>
    </w:lvl>
    <w:lvl w:ilvl="2" w:tplc="EF9E31D0">
      <w:start w:val="1"/>
      <w:numFmt w:val="bullet"/>
      <w:lvlText w:val=""/>
      <w:lvlJc w:val="left"/>
      <w:pPr>
        <w:ind w:left="1800" w:hanging="360"/>
      </w:pPr>
      <w:rPr>
        <w:rFonts w:ascii="Wingdings" w:hAnsi="Wingdings" w:hint="default"/>
      </w:rPr>
    </w:lvl>
    <w:lvl w:ilvl="3" w:tplc="421A4A90">
      <w:start w:val="1"/>
      <w:numFmt w:val="bullet"/>
      <w:lvlText w:val=""/>
      <w:lvlJc w:val="left"/>
      <w:pPr>
        <w:ind w:left="2520" w:hanging="360"/>
      </w:pPr>
      <w:rPr>
        <w:rFonts w:ascii="Symbol" w:hAnsi="Symbol" w:hint="default"/>
      </w:rPr>
    </w:lvl>
    <w:lvl w:ilvl="4" w:tplc="DDCEAC60">
      <w:start w:val="1"/>
      <w:numFmt w:val="bullet"/>
      <w:lvlText w:val="o"/>
      <w:lvlJc w:val="left"/>
      <w:pPr>
        <w:ind w:left="3240" w:hanging="360"/>
      </w:pPr>
      <w:rPr>
        <w:rFonts w:ascii="Courier New" w:hAnsi="Courier New" w:hint="default"/>
      </w:rPr>
    </w:lvl>
    <w:lvl w:ilvl="5" w:tplc="7CFEAAFA">
      <w:start w:val="1"/>
      <w:numFmt w:val="bullet"/>
      <w:lvlText w:val=""/>
      <w:lvlJc w:val="left"/>
      <w:pPr>
        <w:ind w:left="3960" w:hanging="360"/>
      </w:pPr>
      <w:rPr>
        <w:rFonts w:ascii="Wingdings" w:hAnsi="Wingdings" w:hint="default"/>
      </w:rPr>
    </w:lvl>
    <w:lvl w:ilvl="6" w:tplc="A600F616">
      <w:start w:val="1"/>
      <w:numFmt w:val="bullet"/>
      <w:lvlText w:val=""/>
      <w:lvlJc w:val="left"/>
      <w:pPr>
        <w:ind w:left="4680" w:hanging="360"/>
      </w:pPr>
      <w:rPr>
        <w:rFonts w:ascii="Symbol" w:hAnsi="Symbol" w:hint="default"/>
      </w:rPr>
    </w:lvl>
    <w:lvl w:ilvl="7" w:tplc="559830A2">
      <w:start w:val="1"/>
      <w:numFmt w:val="bullet"/>
      <w:lvlText w:val="o"/>
      <w:lvlJc w:val="left"/>
      <w:pPr>
        <w:ind w:left="5400" w:hanging="360"/>
      </w:pPr>
      <w:rPr>
        <w:rFonts w:ascii="Courier New" w:hAnsi="Courier New" w:hint="default"/>
      </w:rPr>
    </w:lvl>
    <w:lvl w:ilvl="8" w:tplc="035ACB80">
      <w:start w:val="1"/>
      <w:numFmt w:val="bullet"/>
      <w:lvlText w:val=""/>
      <w:lvlJc w:val="left"/>
      <w:pPr>
        <w:ind w:left="6120" w:hanging="360"/>
      </w:pPr>
      <w:rPr>
        <w:rFonts w:ascii="Wingdings" w:hAnsi="Wingdings" w:hint="default"/>
      </w:rPr>
    </w:lvl>
  </w:abstractNum>
  <w:abstractNum w:abstractNumId="49" w15:restartNumberingAfterBreak="0">
    <w:nsid w:val="7672399F"/>
    <w:multiLevelType w:val="hybridMultilevel"/>
    <w:tmpl w:val="997E1E0C"/>
    <w:lvl w:ilvl="0" w:tplc="56C407D8">
      <w:start w:val="1"/>
      <w:numFmt w:val="bullet"/>
      <w:lvlText w:val=""/>
      <w:lvlJc w:val="left"/>
      <w:pPr>
        <w:ind w:left="720" w:hanging="360"/>
      </w:pPr>
      <w:rPr>
        <w:rFonts w:ascii="Symbol" w:hAnsi="Symbol" w:hint="default"/>
      </w:rPr>
    </w:lvl>
    <w:lvl w:ilvl="1" w:tplc="5C1292A6" w:tentative="1">
      <w:start w:val="1"/>
      <w:numFmt w:val="bullet"/>
      <w:lvlText w:val="o"/>
      <w:lvlJc w:val="left"/>
      <w:pPr>
        <w:ind w:left="1440" w:hanging="360"/>
      </w:pPr>
      <w:rPr>
        <w:rFonts w:ascii="Courier New" w:hAnsi="Courier New" w:cs="Courier New" w:hint="default"/>
      </w:rPr>
    </w:lvl>
    <w:lvl w:ilvl="2" w:tplc="7592EC4E" w:tentative="1">
      <w:start w:val="1"/>
      <w:numFmt w:val="bullet"/>
      <w:lvlText w:val=""/>
      <w:lvlJc w:val="left"/>
      <w:pPr>
        <w:ind w:left="2160" w:hanging="360"/>
      </w:pPr>
      <w:rPr>
        <w:rFonts w:ascii="Wingdings" w:hAnsi="Wingdings" w:hint="default"/>
      </w:rPr>
    </w:lvl>
    <w:lvl w:ilvl="3" w:tplc="0D6C3F9A" w:tentative="1">
      <w:start w:val="1"/>
      <w:numFmt w:val="bullet"/>
      <w:lvlText w:val=""/>
      <w:lvlJc w:val="left"/>
      <w:pPr>
        <w:ind w:left="2880" w:hanging="360"/>
      </w:pPr>
      <w:rPr>
        <w:rFonts w:ascii="Symbol" w:hAnsi="Symbol" w:hint="default"/>
      </w:rPr>
    </w:lvl>
    <w:lvl w:ilvl="4" w:tplc="59EA0106" w:tentative="1">
      <w:start w:val="1"/>
      <w:numFmt w:val="bullet"/>
      <w:lvlText w:val="o"/>
      <w:lvlJc w:val="left"/>
      <w:pPr>
        <w:ind w:left="3600" w:hanging="360"/>
      </w:pPr>
      <w:rPr>
        <w:rFonts w:ascii="Courier New" w:hAnsi="Courier New" w:cs="Courier New" w:hint="default"/>
      </w:rPr>
    </w:lvl>
    <w:lvl w:ilvl="5" w:tplc="A58423B4" w:tentative="1">
      <w:start w:val="1"/>
      <w:numFmt w:val="bullet"/>
      <w:lvlText w:val=""/>
      <w:lvlJc w:val="left"/>
      <w:pPr>
        <w:ind w:left="4320" w:hanging="360"/>
      </w:pPr>
      <w:rPr>
        <w:rFonts w:ascii="Wingdings" w:hAnsi="Wingdings" w:hint="default"/>
      </w:rPr>
    </w:lvl>
    <w:lvl w:ilvl="6" w:tplc="F7366C60" w:tentative="1">
      <w:start w:val="1"/>
      <w:numFmt w:val="bullet"/>
      <w:lvlText w:val=""/>
      <w:lvlJc w:val="left"/>
      <w:pPr>
        <w:ind w:left="5040" w:hanging="360"/>
      </w:pPr>
      <w:rPr>
        <w:rFonts w:ascii="Symbol" w:hAnsi="Symbol" w:hint="default"/>
      </w:rPr>
    </w:lvl>
    <w:lvl w:ilvl="7" w:tplc="0DD4C0A4" w:tentative="1">
      <w:start w:val="1"/>
      <w:numFmt w:val="bullet"/>
      <w:lvlText w:val="o"/>
      <w:lvlJc w:val="left"/>
      <w:pPr>
        <w:ind w:left="5760" w:hanging="360"/>
      </w:pPr>
      <w:rPr>
        <w:rFonts w:ascii="Courier New" w:hAnsi="Courier New" w:cs="Courier New" w:hint="default"/>
      </w:rPr>
    </w:lvl>
    <w:lvl w:ilvl="8" w:tplc="C4384D0E" w:tentative="1">
      <w:start w:val="1"/>
      <w:numFmt w:val="bullet"/>
      <w:lvlText w:val=""/>
      <w:lvlJc w:val="left"/>
      <w:pPr>
        <w:ind w:left="6480" w:hanging="360"/>
      </w:pPr>
      <w:rPr>
        <w:rFonts w:ascii="Wingdings" w:hAnsi="Wingdings" w:hint="default"/>
      </w:rPr>
    </w:lvl>
  </w:abstractNum>
  <w:abstractNum w:abstractNumId="50" w15:restartNumberingAfterBreak="0">
    <w:nsid w:val="7DFF76AA"/>
    <w:multiLevelType w:val="hybridMultilevel"/>
    <w:tmpl w:val="FFFFFFFF"/>
    <w:lvl w:ilvl="0" w:tplc="1E4CA14C">
      <w:start w:val="1"/>
      <w:numFmt w:val="bullet"/>
      <w:lvlText w:val=""/>
      <w:lvlJc w:val="left"/>
      <w:pPr>
        <w:ind w:left="720" w:hanging="360"/>
      </w:pPr>
      <w:rPr>
        <w:rFonts w:ascii="Symbol" w:hAnsi="Symbol" w:hint="default"/>
      </w:rPr>
    </w:lvl>
    <w:lvl w:ilvl="1" w:tplc="8D56B36A">
      <w:start w:val="1"/>
      <w:numFmt w:val="bullet"/>
      <w:lvlText w:val="o"/>
      <w:lvlJc w:val="left"/>
      <w:pPr>
        <w:ind w:left="1440" w:hanging="360"/>
      </w:pPr>
      <w:rPr>
        <w:rFonts w:ascii="Courier New" w:hAnsi="Courier New" w:hint="default"/>
      </w:rPr>
    </w:lvl>
    <w:lvl w:ilvl="2" w:tplc="8C423398">
      <w:start w:val="1"/>
      <w:numFmt w:val="bullet"/>
      <w:lvlText w:val=""/>
      <w:lvlJc w:val="left"/>
      <w:pPr>
        <w:ind w:left="2160" w:hanging="360"/>
      </w:pPr>
      <w:rPr>
        <w:rFonts w:ascii="Wingdings" w:hAnsi="Wingdings" w:hint="default"/>
      </w:rPr>
    </w:lvl>
    <w:lvl w:ilvl="3" w:tplc="D5CC82CC">
      <w:start w:val="1"/>
      <w:numFmt w:val="bullet"/>
      <w:lvlText w:val=""/>
      <w:lvlJc w:val="left"/>
      <w:pPr>
        <w:ind w:left="2880" w:hanging="360"/>
      </w:pPr>
      <w:rPr>
        <w:rFonts w:ascii="Symbol" w:hAnsi="Symbol" w:hint="default"/>
      </w:rPr>
    </w:lvl>
    <w:lvl w:ilvl="4" w:tplc="5DAE6DCA">
      <w:start w:val="1"/>
      <w:numFmt w:val="bullet"/>
      <w:lvlText w:val="o"/>
      <w:lvlJc w:val="left"/>
      <w:pPr>
        <w:ind w:left="3600" w:hanging="360"/>
      </w:pPr>
      <w:rPr>
        <w:rFonts w:ascii="Courier New" w:hAnsi="Courier New" w:hint="default"/>
      </w:rPr>
    </w:lvl>
    <w:lvl w:ilvl="5" w:tplc="6902009C">
      <w:start w:val="1"/>
      <w:numFmt w:val="bullet"/>
      <w:lvlText w:val=""/>
      <w:lvlJc w:val="left"/>
      <w:pPr>
        <w:ind w:left="4320" w:hanging="360"/>
      </w:pPr>
      <w:rPr>
        <w:rFonts w:ascii="Wingdings" w:hAnsi="Wingdings" w:hint="default"/>
      </w:rPr>
    </w:lvl>
    <w:lvl w:ilvl="6" w:tplc="AF802EE6">
      <w:start w:val="1"/>
      <w:numFmt w:val="bullet"/>
      <w:lvlText w:val=""/>
      <w:lvlJc w:val="left"/>
      <w:pPr>
        <w:ind w:left="5040" w:hanging="360"/>
      </w:pPr>
      <w:rPr>
        <w:rFonts w:ascii="Symbol" w:hAnsi="Symbol" w:hint="default"/>
      </w:rPr>
    </w:lvl>
    <w:lvl w:ilvl="7" w:tplc="9134E1BC">
      <w:start w:val="1"/>
      <w:numFmt w:val="bullet"/>
      <w:lvlText w:val="o"/>
      <w:lvlJc w:val="left"/>
      <w:pPr>
        <w:ind w:left="5760" w:hanging="360"/>
      </w:pPr>
      <w:rPr>
        <w:rFonts w:ascii="Courier New" w:hAnsi="Courier New" w:hint="default"/>
      </w:rPr>
    </w:lvl>
    <w:lvl w:ilvl="8" w:tplc="9DAE95D4">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46"/>
  </w:num>
  <w:num w:numId="4">
    <w:abstractNumId w:val="32"/>
  </w:num>
  <w:num w:numId="5">
    <w:abstractNumId w:val="47"/>
  </w:num>
  <w:num w:numId="6">
    <w:abstractNumId w:val="8"/>
  </w:num>
  <w:num w:numId="7">
    <w:abstractNumId w:val="6"/>
  </w:num>
  <w:num w:numId="8">
    <w:abstractNumId w:val="30"/>
  </w:num>
  <w:num w:numId="9">
    <w:abstractNumId w:val="11"/>
  </w:num>
  <w:num w:numId="10">
    <w:abstractNumId w:val="12"/>
  </w:num>
  <w:num w:numId="11">
    <w:abstractNumId w:val="14"/>
  </w:num>
  <w:num w:numId="12">
    <w:abstractNumId w:val="43"/>
  </w:num>
  <w:num w:numId="13">
    <w:abstractNumId w:val="29"/>
  </w:num>
  <w:num w:numId="14">
    <w:abstractNumId w:val="21"/>
  </w:num>
  <w:num w:numId="15">
    <w:abstractNumId w:val="37"/>
  </w:num>
  <w:num w:numId="16">
    <w:abstractNumId w:val="16"/>
  </w:num>
  <w:num w:numId="17">
    <w:abstractNumId w:val="0"/>
  </w:num>
  <w:num w:numId="18">
    <w:abstractNumId w:val="50"/>
  </w:num>
  <w:num w:numId="19">
    <w:abstractNumId w:val="9"/>
  </w:num>
  <w:num w:numId="20">
    <w:abstractNumId w:val="27"/>
  </w:num>
  <w:num w:numId="21">
    <w:abstractNumId w:val="22"/>
  </w:num>
  <w:num w:numId="22">
    <w:abstractNumId w:val="23"/>
  </w:num>
  <w:num w:numId="23">
    <w:abstractNumId w:val="28"/>
  </w:num>
  <w:num w:numId="24">
    <w:abstractNumId w:val="48"/>
  </w:num>
  <w:num w:numId="25">
    <w:abstractNumId w:val="39"/>
  </w:num>
  <w:num w:numId="26">
    <w:abstractNumId w:val="1"/>
  </w:num>
  <w:num w:numId="27">
    <w:abstractNumId w:val="31"/>
  </w:num>
  <w:num w:numId="28">
    <w:abstractNumId w:val="19"/>
  </w:num>
  <w:num w:numId="29">
    <w:abstractNumId w:val="34"/>
  </w:num>
  <w:num w:numId="30">
    <w:abstractNumId w:val="36"/>
  </w:num>
  <w:num w:numId="31">
    <w:abstractNumId w:val="42"/>
  </w:num>
  <w:num w:numId="32">
    <w:abstractNumId w:val="5"/>
  </w:num>
  <w:num w:numId="33">
    <w:abstractNumId w:val="25"/>
  </w:num>
  <w:num w:numId="34">
    <w:abstractNumId w:val="3"/>
  </w:num>
  <w:num w:numId="35">
    <w:abstractNumId w:val="13"/>
  </w:num>
  <w:num w:numId="36">
    <w:abstractNumId w:val="38"/>
  </w:num>
  <w:num w:numId="37">
    <w:abstractNumId w:val="45"/>
  </w:num>
  <w:num w:numId="38">
    <w:abstractNumId w:val="40"/>
  </w:num>
  <w:num w:numId="39">
    <w:abstractNumId w:val="10"/>
  </w:num>
  <w:num w:numId="40">
    <w:abstractNumId w:val="2"/>
  </w:num>
  <w:num w:numId="41">
    <w:abstractNumId w:val="24"/>
  </w:num>
  <w:num w:numId="42">
    <w:abstractNumId w:val="49"/>
  </w:num>
  <w:num w:numId="43">
    <w:abstractNumId w:val="41"/>
  </w:num>
  <w:num w:numId="44">
    <w:abstractNumId w:val="35"/>
  </w:num>
  <w:num w:numId="45">
    <w:abstractNumId w:val="33"/>
  </w:num>
  <w:num w:numId="46">
    <w:abstractNumId w:val="26"/>
  </w:num>
  <w:num w:numId="47">
    <w:abstractNumId w:val="18"/>
  </w:num>
  <w:num w:numId="48">
    <w:abstractNumId w:val="7"/>
  </w:num>
  <w:num w:numId="49">
    <w:abstractNumId w:val="44"/>
  </w:num>
  <w:num w:numId="50">
    <w:abstractNumId w:val="15"/>
  </w:num>
  <w:num w:numId="51">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0A4D"/>
    <w:rsid w:val="000016FA"/>
    <w:rsid w:val="000019C6"/>
    <w:rsid w:val="00004CA6"/>
    <w:rsid w:val="00006701"/>
    <w:rsid w:val="00007E62"/>
    <w:rsid w:val="0001115A"/>
    <w:rsid w:val="00011602"/>
    <w:rsid w:val="000140F8"/>
    <w:rsid w:val="00032CE6"/>
    <w:rsid w:val="000332FD"/>
    <w:rsid w:val="000358B0"/>
    <w:rsid w:val="00036447"/>
    <w:rsid w:val="00041D2F"/>
    <w:rsid w:val="0004275A"/>
    <w:rsid w:val="00050CF2"/>
    <w:rsid w:val="00051B39"/>
    <w:rsid w:val="00054DB1"/>
    <w:rsid w:val="00055EFD"/>
    <w:rsid w:val="0006623A"/>
    <w:rsid w:val="00071234"/>
    <w:rsid w:val="00071836"/>
    <w:rsid w:val="00072CB3"/>
    <w:rsid w:val="00073158"/>
    <w:rsid w:val="00073415"/>
    <w:rsid w:val="00074084"/>
    <w:rsid w:val="00074535"/>
    <w:rsid w:val="00077424"/>
    <w:rsid w:val="000774C9"/>
    <w:rsid w:val="00077CC6"/>
    <w:rsid w:val="00086C6F"/>
    <w:rsid w:val="00086E29"/>
    <w:rsid w:val="000921FF"/>
    <w:rsid w:val="00093814"/>
    <w:rsid w:val="00094DC1"/>
    <w:rsid w:val="000A327C"/>
    <w:rsid w:val="000A5D02"/>
    <w:rsid w:val="000B6118"/>
    <w:rsid w:val="000C219A"/>
    <w:rsid w:val="000C3147"/>
    <w:rsid w:val="000C3EE4"/>
    <w:rsid w:val="000C447F"/>
    <w:rsid w:val="000C5987"/>
    <w:rsid w:val="000C5BEA"/>
    <w:rsid w:val="000C6FFC"/>
    <w:rsid w:val="000D5FB5"/>
    <w:rsid w:val="000D63E0"/>
    <w:rsid w:val="000E0B25"/>
    <w:rsid w:val="000E0B34"/>
    <w:rsid w:val="000E0D64"/>
    <w:rsid w:val="000E27B9"/>
    <w:rsid w:val="000E4FDC"/>
    <w:rsid w:val="000E75E7"/>
    <w:rsid w:val="000F0233"/>
    <w:rsid w:val="000F09A9"/>
    <w:rsid w:val="000F1DE9"/>
    <w:rsid w:val="000F2274"/>
    <w:rsid w:val="000F35F5"/>
    <w:rsid w:val="000F4BE1"/>
    <w:rsid w:val="00103BD3"/>
    <w:rsid w:val="00104F44"/>
    <w:rsid w:val="00105D9D"/>
    <w:rsid w:val="0010649B"/>
    <w:rsid w:val="001103F9"/>
    <w:rsid w:val="00111481"/>
    <w:rsid w:val="00112F67"/>
    <w:rsid w:val="0011440D"/>
    <w:rsid w:val="001160ED"/>
    <w:rsid w:val="00123E2B"/>
    <w:rsid w:val="00125E99"/>
    <w:rsid w:val="001267A0"/>
    <w:rsid w:val="00130B8F"/>
    <w:rsid w:val="00135B96"/>
    <w:rsid w:val="00141CF3"/>
    <w:rsid w:val="00142FC9"/>
    <w:rsid w:val="00143261"/>
    <w:rsid w:val="001437D6"/>
    <w:rsid w:val="001467C9"/>
    <w:rsid w:val="00155220"/>
    <w:rsid w:val="00155943"/>
    <w:rsid w:val="001560FB"/>
    <w:rsid w:val="00156C89"/>
    <w:rsid w:val="0015790B"/>
    <w:rsid w:val="001607D5"/>
    <w:rsid w:val="00164F3B"/>
    <w:rsid w:val="00167651"/>
    <w:rsid w:val="00167EB9"/>
    <w:rsid w:val="001700AF"/>
    <w:rsid w:val="00171843"/>
    <w:rsid w:val="0017289B"/>
    <w:rsid w:val="00172C66"/>
    <w:rsid w:val="00173AD5"/>
    <w:rsid w:val="00174931"/>
    <w:rsid w:val="00174C49"/>
    <w:rsid w:val="001763C5"/>
    <w:rsid w:val="00181F05"/>
    <w:rsid w:val="0018399B"/>
    <w:rsid w:val="001872A7"/>
    <w:rsid w:val="0019247B"/>
    <w:rsid w:val="00192BB0"/>
    <w:rsid w:val="001933B6"/>
    <w:rsid w:val="00194A0B"/>
    <w:rsid w:val="001A18D3"/>
    <w:rsid w:val="001A2BD9"/>
    <w:rsid w:val="001A2DD1"/>
    <w:rsid w:val="001A37B4"/>
    <w:rsid w:val="001A5040"/>
    <w:rsid w:val="001A55D6"/>
    <w:rsid w:val="001A6AD0"/>
    <w:rsid w:val="001B03DE"/>
    <w:rsid w:val="001B1B03"/>
    <w:rsid w:val="001B37CB"/>
    <w:rsid w:val="001B5456"/>
    <w:rsid w:val="001B602A"/>
    <w:rsid w:val="001B61D1"/>
    <w:rsid w:val="001B7A3A"/>
    <w:rsid w:val="001C7C82"/>
    <w:rsid w:val="001D0244"/>
    <w:rsid w:val="001D1314"/>
    <w:rsid w:val="001D1649"/>
    <w:rsid w:val="001D426B"/>
    <w:rsid w:val="001D602B"/>
    <w:rsid w:val="001F111B"/>
    <w:rsid w:val="001F22FE"/>
    <w:rsid w:val="001F3900"/>
    <w:rsid w:val="001F6587"/>
    <w:rsid w:val="00207866"/>
    <w:rsid w:val="00210B33"/>
    <w:rsid w:val="00211A7F"/>
    <w:rsid w:val="00214B1B"/>
    <w:rsid w:val="0021741A"/>
    <w:rsid w:val="002212F0"/>
    <w:rsid w:val="002217DD"/>
    <w:rsid w:val="00221F6E"/>
    <w:rsid w:val="00224B99"/>
    <w:rsid w:val="00225217"/>
    <w:rsid w:val="002262CA"/>
    <w:rsid w:val="00226639"/>
    <w:rsid w:val="0023245D"/>
    <w:rsid w:val="00232683"/>
    <w:rsid w:val="0024027A"/>
    <w:rsid w:val="00242FBA"/>
    <w:rsid w:val="00246772"/>
    <w:rsid w:val="002532A6"/>
    <w:rsid w:val="002539DF"/>
    <w:rsid w:val="00257C63"/>
    <w:rsid w:val="002628FE"/>
    <w:rsid w:val="00262C7E"/>
    <w:rsid w:val="00275497"/>
    <w:rsid w:val="00275AEF"/>
    <w:rsid w:val="00280741"/>
    <w:rsid w:val="0028175E"/>
    <w:rsid w:val="00281A4A"/>
    <w:rsid w:val="00281D9E"/>
    <w:rsid w:val="00283699"/>
    <w:rsid w:val="00284CA1"/>
    <w:rsid w:val="00296930"/>
    <w:rsid w:val="002A166C"/>
    <w:rsid w:val="002A24B2"/>
    <w:rsid w:val="002A2FBE"/>
    <w:rsid w:val="002A36CB"/>
    <w:rsid w:val="002A4A7D"/>
    <w:rsid w:val="002A5515"/>
    <w:rsid w:val="002A68BB"/>
    <w:rsid w:val="002A6ADA"/>
    <w:rsid w:val="002B2DF2"/>
    <w:rsid w:val="002B51ED"/>
    <w:rsid w:val="002B752F"/>
    <w:rsid w:val="002C29B7"/>
    <w:rsid w:val="002C5BCD"/>
    <w:rsid w:val="002C60C7"/>
    <w:rsid w:val="002D1806"/>
    <w:rsid w:val="002E0F56"/>
    <w:rsid w:val="002E5B3F"/>
    <w:rsid w:val="002F21CA"/>
    <w:rsid w:val="002F30C6"/>
    <w:rsid w:val="002F3A8E"/>
    <w:rsid w:val="003020CB"/>
    <w:rsid w:val="0030434A"/>
    <w:rsid w:val="00304709"/>
    <w:rsid w:val="00304B21"/>
    <w:rsid w:val="00304FC8"/>
    <w:rsid w:val="0031228C"/>
    <w:rsid w:val="00313D53"/>
    <w:rsid w:val="003166E6"/>
    <w:rsid w:val="00324C59"/>
    <w:rsid w:val="00327DD3"/>
    <w:rsid w:val="00330EAB"/>
    <w:rsid w:val="00336A03"/>
    <w:rsid w:val="00342E90"/>
    <w:rsid w:val="00347AE1"/>
    <w:rsid w:val="00363EBA"/>
    <w:rsid w:val="00364381"/>
    <w:rsid w:val="003653F3"/>
    <w:rsid w:val="003703AF"/>
    <w:rsid w:val="00370D02"/>
    <w:rsid w:val="00371D76"/>
    <w:rsid w:val="00371DB5"/>
    <w:rsid w:val="00373AF3"/>
    <w:rsid w:val="00373CC2"/>
    <w:rsid w:val="0038192D"/>
    <w:rsid w:val="00381F07"/>
    <w:rsid w:val="003836E9"/>
    <w:rsid w:val="003840A6"/>
    <w:rsid w:val="00384F54"/>
    <w:rsid w:val="00386E68"/>
    <w:rsid w:val="00392729"/>
    <w:rsid w:val="00393766"/>
    <w:rsid w:val="00394F50"/>
    <w:rsid w:val="00396F4C"/>
    <w:rsid w:val="00397116"/>
    <w:rsid w:val="00397B4E"/>
    <w:rsid w:val="003A15DD"/>
    <w:rsid w:val="003A1A38"/>
    <w:rsid w:val="003A1CD0"/>
    <w:rsid w:val="003A2F06"/>
    <w:rsid w:val="003A30B2"/>
    <w:rsid w:val="003A42B0"/>
    <w:rsid w:val="003A4B58"/>
    <w:rsid w:val="003A5FC0"/>
    <w:rsid w:val="003A6568"/>
    <w:rsid w:val="003B11FA"/>
    <w:rsid w:val="003B1B25"/>
    <w:rsid w:val="003B1BE9"/>
    <w:rsid w:val="003B5EB1"/>
    <w:rsid w:val="003C0E9C"/>
    <w:rsid w:val="003C24D4"/>
    <w:rsid w:val="003C3586"/>
    <w:rsid w:val="003C5CE2"/>
    <w:rsid w:val="003D25E4"/>
    <w:rsid w:val="003D484D"/>
    <w:rsid w:val="003D4BF9"/>
    <w:rsid w:val="003D6107"/>
    <w:rsid w:val="003E2DF4"/>
    <w:rsid w:val="003E6549"/>
    <w:rsid w:val="003E7247"/>
    <w:rsid w:val="003E7317"/>
    <w:rsid w:val="003F1230"/>
    <w:rsid w:val="003F3144"/>
    <w:rsid w:val="003F4B60"/>
    <w:rsid w:val="003F755E"/>
    <w:rsid w:val="00401EAE"/>
    <w:rsid w:val="00402A87"/>
    <w:rsid w:val="004060BE"/>
    <w:rsid w:val="00406D29"/>
    <w:rsid w:val="00407208"/>
    <w:rsid w:val="00407AF6"/>
    <w:rsid w:val="00414017"/>
    <w:rsid w:val="00414CEE"/>
    <w:rsid w:val="004229B5"/>
    <w:rsid w:val="00423876"/>
    <w:rsid w:val="00426EFD"/>
    <w:rsid w:val="00427226"/>
    <w:rsid w:val="00430856"/>
    <w:rsid w:val="0043194A"/>
    <w:rsid w:val="00434F32"/>
    <w:rsid w:val="00441DC6"/>
    <w:rsid w:val="0044606B"/>
    <w:rsid w:val="004558D7"/>
    <w:rsid w:val="0046058F"/>
    <w:rsid w:val="00464D44"/>
    <w:rsid w:val="00464E88"/>
    <w:rsid w:val="004709B7"/>
    <w:rsid w:val="004714C1"/>
    <w:rsid w:val="00471B62"/>
    <w:rsid w:val="0047460B"/>
    <w:rsid w:val="00477839"/>
    <w:rsid w:val="00477899"/>
    <w:rsid w:val="00485923"/>
    <w:rsid w:val="00486A0C"/>
    <w:rsid w:val="0049452F"/>
    <w:rsid w:val="00496E5B"/>
    <w:rsid w:val="004A0CF6"/>
    <w:rsid w:val="004A0DC1"/>
    <w:rsid w:val="004A337F"/>
    <w:rsid w:val="004A3EEB"/>
    <w:rsid w:val="004B4297"/>
    <w:rsid w:val="004C0425"/>
    <w:rsid w:val="004C65FA"/>
    <w:rsid w:val="004D3CD1"/>
    <w:rsid w:val="004D4C92"/>
    <w:rsid w:val="004D77E0"/>
    <w:rsid w:val="004E030D"/>
    <w:rsid w:val="004E4CE5"/>
    <w:rsid w:val="004E4EEF"/>
    <w:rsid w:val="004E540C"/>
    <w:rsid w:val="004E561C"/>
    <w:rsid w:val="004E62AD"/>
    <w:rsid w:val="004F41D1"/>
    <w:rsid w:val="004F4EB0"/>
    <w:rsid w:val="004F5C35"/>
    <w:rsid w:val="004F74FD"/>
    <w:rsid w:val="00502911"/>
    <w:rsid w:val="005030D3"/>
    <w:rsid w:val="005110AB"/>
    <w:rsid w:val="00512294"/>
    <w:rsid w:val="00514250"/>
    <w:rsid w:val="00514558"/>
    <w:rsid w:val="00514FD3"/>
    <w:rsid w:val="0051726B"/>
    <w:rsid w:val="00521B59"/>
    <w:rsid w:val="00532BAA"/>
    <w:rsid w:val="0053369D"/>
    <w:rsid w:val="00534539"/>
    <w:rsid w:val="00540C51"/>
    <w:rsid w:val="00540CB2"/>
    <w:rsid w:val="00541096"/>
    <w:rsid w:val="0054223E"/>
    <w:rsid w:val="00542D35"/>
    <w:rsid w:val="005433D0"/>
    <w:rsid w:val="0054462C"/>
    <w:rsid w:val="00545640"/>
    <w:rsid w:val="00546C10"/>
    <w:rsid w:val="00560F2A"/>
    <w:rsid w:val="00563939"/>
    <w:rsid w:val="00565702"/>
    <w:rsid w:val="00565FD5"/>
    <w:rsid w:val="00566147"/>
    <w:rsid w:val="00571140"/>
    <w:rsid w:val="005722F4"/>
    <w:rsid w:val="005727C7"/>
    <w:rsid w:val="00573372"/>
    <w:rsid w:val="0057343F"/>
    <w:rsid w:val="00575EDE"/>
    <w:rsid w:val="00576E05"/>
    <w:rsid w:val="005775DE"/>
    <w:rsid w:val="00582F0F"/>
    <w:rsid w:val="00584E16"/>
    <w:rsid w:val="00590C41"/>
    <w:rsid w:val="005A33A2"/>
    <w:rsid w:val="005A6873"/>
    <w:rsid w:val="005A7EB2"/>
    <w:rsid w:val="005B3137"/>
    <w:rsid w:val="005B34F4"/>
    <w:rsid w:val="005B363B"/>
    <w:rsid w:val="005B5225"/>
    <w:rsid w:val="005B72F5"/>
    <w:rsid w:val="005B74F5"/>
    <w:rsid w:val="005C27B7"/>
    <w:rsid w:val="005D1164"/>
    <w:rsid w:val="005D1C83"/>
    <w:rsid w:val="005D3839"/>
    <w:rsid w:val="005D6DDF"/>
    <w:rsid w:val="005E15C4"/>
    <w:rsid w:val="005E5C2D"/>
    <w:rsid w:val="005E6290"/>
    <w:rsid w:val="005E65FE"/>
    <w:rsid w:val="005E796C"/>
    <w:rsid w:val="005F1ACF"/>
    <w:rsid w:val="005F335C"/>
    <w:rsid w:val="005F4710"/>
    <w:rsid w:val="0060027A"/>
    <w:rsid w:val="006018DB"/>
    <w:rsid w:val="00601B33"/>
    <w:rsid w:val="006026C6"/>
    <w:rsid w:val="00605921"/>
    <w:rsid w:val="006102C0"/>
    <w:rsid w:val="0061457F"/>
    <w:rsid w:val="00614AEF"/>
    <w:rsid w:val="00615B4E"/>
    <w:rsid w:val="00625AEE"/>
    <w:rsid w:val="00625B0F"/>
    <w:rsid w:val="00625E28"/>
    <w:rsid w:val="00626735"/>
    <w:rsid w:val="00627D93"/>
    <w:rsid w:val="006325D1"/>
    <w:rsid w:val="00634452"/>
    <w:rsid w:val="006356A9"/>
    <w:rsid w:val="006368E3"/>
    <w:rsid w:val="00636A02"/>
    <w:rsid w:val="00636DA4"/>
    <w:rsid w:val="0064130E"/>
    <w:rsid w:val="00641F0F"/>
    <w:rsid w:val="00642834"/>
    <w:rsid w:val="00645416"/>
    <w:rsid w:val="00646B5C"/>
    <w:rsid w:val="006511B5"/>
    <w:rsid w:val="00652AEF"/>
    <w:rsid w:val="006534B0"/>
    <w:rsid w:val="0066058F"/>
    <w:rsid w:val="00660971"/>
    <w:rsid w:val="00664458"/>
    <w:rsid w:val="00664FFB"/>
    <w:rsid w:val="00670019"/>
    <w:rsid w:val="00670B15"/>
    <w:rsid w:val="00673C5E"/>
    <w:rsid w:val="006802B8"/>
    <w:rsid w:val="00682BEE"/>
    <w:rsid w:val="00683187"/>
    <w:rsid w:val="00691027"/>
    <w:rsid w:val="0069157D"/>
    <w:rsid w:val="00693B29"/>
    <w:rsid w:val="00693DD5"/>
    <w:rsid w:val="0069601F"/>
    <w:rsid w:val="006B25C7"/>
    <w:rsid w:val="006C18AC"/>
    <w:rsid w:val="006C4CC5"/>
    <w:rsid w:val="006C6C47"/>
    <w:rsid w:val="006D2F81"/>
    <w:rsid w:val="006D3832"/>
    <w:rsid w:val="006D448E"/>
    <w:rsid w:val="006D48FC"/>
    <w:rsid w:val="006E0CC0"/>
    <w:rsid w:val="006E655F"/>
    <w:rsid w:val="006F29F6"/>
    <w:rsid w:val="006F3CAC"/>
    <w:rsid w:val="006F5727"/>
    <w:rsid w:val="006F75A2"/>
    <w:rsid w:val="006F77F5"/>
    <w:rsid w:val="00701011"/>
    <w:rsid w:val="0070319C"/>
    <w:rsid w:val="00703202"/>
    <w:rsid w:val="007062F1"/>
    <w:rsid w:val="007106CB"/>
    <w:rsid w:val="00711552"/>
    <w:rsid w:val="00717945"/>
    <w:rsid w:val="007244A1"/>
    <w:rsid w:val="00726A01"/>
    <w:rsid w:val="00731CF9"/>
    <w:rsid w:val="007348F9"/>
    <w:rsid w:val="0074190B"/>
    <w:rsid w:val="007422CF"/>
    <w:rsid w:val="00742B10"/>
    <w:rsid w:val="0074644F"/>
    <w:rsid w:val="007478A7"/>
    <w:rsid w:val="00751266"/>
    <w:rsid w:val="00751EB3"/>
    <w:rsid w:val="0075209C"/>
    <w:rsid w:val="00755194"/>
    <w:rsid w:val="00760464"/>
    <w:rsid w:val="0076088C"/>
    <w:rsid w:val="00762258"/>
    <w:rsid w:val="00763D41"/>
    <w:rsid w:val="0077206D"/>
    <w:rsid w:val="00772CB4"/>
    <w:rsid w:val="00773BC0"/>
    <w:rsid w:val="0077640F"/>
    <w:rsid w:val="00777A0B"/>
    <w:rsid w:val="007822B4"/>
    <w:rsid w:val="007825C7"/>
    <w:rsid w:val="0078540D"/>
    <w:rsid w:val="007874A3"/>
    <w:rsid w:val="00790BA2"/>
    <w:rsid w:val="00792833"/>
    <w:rsid w:val="00795388"/>
    <w:rsid w:val="00797CD8"/>
    <w:rsid w:val="007A0C6A"/>
    <w:rsid w:val="007A22E7"/>
    <w:rsid w:val="007A3DE9"/>
    <w:rsid w:val="007A6A8E"/>
    <w:rsid w:val="007A7AD0"/>
    <w:rsid w:val="007B0182"/>
    <w:rsid w:val="007B1137"/>
    <w:rsid w:val="007B2600"/>
    <w:rsid w:val="007B3826"/>
    <w:rsid w:val="007B4348"/>
    <w:rsid w:val="007C2B63"/>
    <w:rsid w:val="007D00E0"/>
    <w:rsid w:val="007D1FDF"/>
    <w:rsid w:val="007D206A"/>
    <w:rsid w:val="007E1BE8"/>
    <w:rsid w:val="007E31C6"/>
    <w:rsid w:val="007E3A39"/>
    <w:rsid w:val="007E44D2"/>
    <w:rsid w:val="007E5F00"/>
    <w:rsid w:val="007E6504"/>
    <w:rsid w:val="007E73ED"/>
    <w:rsid w:val="007E75E6"/>
    <w:rsid w:val="007F0287"/>
    <w:rsid w:val="007F132A"/>
    <w:rsid w:val="007F6F4D"/>
    <w:rsid w:val="007F7802"/>
    <w:rsid w:val="008053F5"/>
    <w:rsid w:val="00810439"/>
    <w:rsid w:val="00812ABD"/>
    <w:rsid w:val="00816394"/>
    <w:rsid w:val="00820514"/>
    <w:rsid w:val="00820652"/>
    <w:rsid w:val="00822B9A"/>
    <w:rsid w:val="008235DF"/>
    <w:rsid w:val="008260CD"/>
    <w:rsid w:val="008263B1"/>
    <w:rsid w:val="00831E4F"/>
    <w:rsid w:val="0083212D"/>
    <w:rsid w:val="00833DDB"/>
    <w:rsid w:val="00840502"/>
    <w:rsid w:val="00845D55"/>
    <w:rsid w:val="0084678D"/>
    <w:rsid w:val="00847102"/>
    <w:rsid w:val="008474B5"/>
    <w:rsid w:val="008474CF"/>
    <w:rsid w:val="00847DFD"/>
    <w:rsid w:val="00850585"/>
    <w:rsid w:val="008507D8"/>
    <w:rsid w:val="00860161"/>
    <w:rsid w:val="00861B2D"/>
    <w:rsid w:val="00865D2D"/>
    <w:rsid w:val="00871DAB"/>
    <w:rsid w:val="008764FD"/>
    <w:rsid w:val="00877F71"/>
    <w:rsid w:val="0088442F"/>
    <w:rsid w:val="00887945"/>
    <w:rsid w:val="00887CF7"/>
    <w:rsid w:val="008926C9"/>
    <w:rsid w:val="00893634"/>
    <w:rsid w:val="00894BF0"/>
    <w:rsid w:val="00896A11"/>
    <w:rsid w:val="008A3C7B"/>
    <w:rsid w:val="008A3D0B"/>
    <w:rsid w:val="008A7EFC"/>
    <w:rsid w:val="008B1045"/>
    <w:rsid w:val="008B29EC"/>
    <w:rsid w:val="008B468A"/>
    <w:rsid w:val="008B48CD"/>
    <w:rsid w:val="008C03E9"/>
    <w:rsid w:val="008C262D"/>
    <w:rsid w:val="008C2BA7"/>
    <w:rsid w:val="008C2C3F"/>
    <w:rsid w:val="008C3BC3"/>
    <w:rsid w:val="008C423B"/>
    <w:rsid w:val="008C45DF"/>
    <w:rsid w:val="008C4F20"/>
    <w:rsid w:val="008C6FA3"/>
    <w:rsid w:val="008C742D"/>
    <w:rsid w:val="008D35AA"/>
    <w:rsid w:val="008D4690"/>
    <w:rsid w:val="008D7816"/>
    <w:rsid w:val="008E1B65"/>
    <w:rsid w:val="008E38DD"/>
    <w:rsid w:val="008E57C6"/>
    <w:rsid w:val="008E6A5E"/>
    <w:rsid w:val="008F4858"/>
    <w:rsid w:val="00905B2E"/>
    <w:rsid w:val="00906E0F"/>
    <w:rsid w:val="00912B16"/>
    <w:rsid w:val="00914B10"/>
    <w:rsid w:val="0092312B"/>
    <w:rsid w:val="00923ADE"/>
    <w:rsid w:val="00924E14"/>
    <w:rsid w:val="00936709"/>
    <w:rsid w:val="0094099B"/>
    <w:rsid w:val="00945736"/>
    <w:rsid w:val="00945DC2"/>
    <w:rsid w:val="009505B7"/>
    <w:rsid w:val="009508C5"/>
    <w:rsid w:val="00953C9E"/>
    <w:rsid w:val="009557D4"/>
    <w:rsid w:val="00960FF3"/>
    <w:rsid w:val="0096725A"/>
    <w:rsid w:val="009708A9"/>
    <w:rsid w:val="00972ED5"/>
    <w:rsid w:val="00975D10"/>
    <w:rsid w:val="0097645D"/>
    <w:rsid w:val="00983525"/>
    <w:rsid w:val="009837D9"/>
    <w:rsid w:val="00984C4D"/>
    <w:rsid w:val="009851AC"/>
    <w:rsid w:val="009908A1"/>
    <w:rsid w:val="0099279E"/>
    <w:rsid w:val="00993C42"/>
    <w:rsid w:val="009A4615"/>
    <w:rsid w:val="009A6199"/>
    <w:rsid w:val="009B0036"/>
    <w:rsid w:val="009B1D65"/>
    <w:rsid w:val="009B5CE4"/>
    <w:rsid w:val="009B6C69"/>
    <w:rsid w:val="009B7118"/>
    <w:rsid w:val="009B720C"/>
    <w:rsid w:val="009B738A"/>
    <w:rsid w:val="009C3F94"/>
    <w:rsid w:val="009C51BD"/>
    <w:rsid w:val="009C533A"/>
    <w:rsid w:val="009D1E40"/>
    <w:rsid w:val="009D2905"/>
    <w:rsid w:val="009E2A24"/>
    <w:rsid w:val="009E5F14"/>
    <w:rsid w:val="009F028F"/>
    <w:rsid w:val="009F13BE"/>
    <w:rsid w:val="009F166C"/>
    <w:rsid w:val="00A00B24"/>
    <w:rsid w:val="00A00D99"/>
    <w:rsid w:val="00A02A3F"/>
    <w:rsid w:val="00A03BA7"/>
    <w:rsid w:val="00A12CE6"/>
    <w:rsid w:val="00A13FBE"/>
    <w:rsid w:val="00A14334"/>
    <w:rsid w:val="00A1704C"/>
    <w:rsid w:val="00A20DAC"/>
    <w:rsid w:val="00A214E3"/>
    <w:rsid w:val="00A2218B"/>
    <w:rsid w:val="00A24AE2"/>
    <w:rsid w:val="00A25BE8"/>
    <w:rsid w:val="00A2651A"/>
    <w:rsid w:val="00A342C1"/>
    <w:rsid w:val="00A37395"/>
    <w:rsid w:val="00A405B4"/>
    <w:rsid w:val="00A40C60"/>
    <w:rsid w:val="00A427E1"/>
    <w:rsid w:val="00A44352"/>
    <w:rsid w:val="00A448A1"/>
    <w:rsid w:val="00A453FC"/>
    <w:rsid w:val="00A550B3"/>
    <w:rsid w:val="00A56B0C"/>
    <w:rsid w:val="00A57F6F"/>
    <w:rsid w:val="00A64275"/>
    <w:rsid w:val="00A64D2B"/>
    <w:rsid w:val="00A73F6C"/>
    <w:rsid w:val="00A74E6D"/>
    <w:rsid w:val="00A77E70"/>
    <w:rsid w:val="00A81EEA"/>
    <w:rsid w:val="00A853E9"/>
    <w:rsid w:val="00A93A00"/>
    <w:rsid w:val="00A953F9"/>
    <w:rsid w:val="00A965FF"/>
    <w:rsid w:val="00A96867"/>
    <w:rsid w:val="00A96AE7"/>
    <w:rsid w:val="00A97875"/>
    <w:rsid w:val="00AA0AE8"/>
    <w:rsid w:val="00AB066F"/>
    <w:rsid w:val="00AB0B18"/>
    <w:rsid w:val="00AB0F2F"/>
    <w:rsid w:val="00AB1445"/>
    <w:rsid w:val="00AB20F7"/>
    <w:rsid w:val="00AB7690"/>
    <w:rsid w:val="00AC0132"/>
    <w:rsid w:val="00AD0814"/>
    <w:rsid w:val="00AD194A"/>
    <w:rsid w:val="00AD2D6D"/>
    <w:rsid w:val="00AD4D4C"/>
    <w:rsid w:val="00AE009B"/>
    <w:rsid w:val="00AE3657"/>
    <w:rsid w:val="00AE649C"/>
    <w:rsid w:val="00AE74DD"/>
    <w:rsid w:val="00AF090D"/>
    <w:rsid w:val="00AF7476"/>
    <w:rsid w:val="00B006A8"/>
    <w:rsid w:val="00B03302"/>
    <w:rsid w:val="00B037FE"/>
    <w:rsid w:val="00B0542E"/>
    <w:rsid w:val="00B06766"/>
    <w:rsid w:val="00B135B1"/>
    <w:rsid w:val="00B1601E"/>
    <w:rsid w:val="00B1660D"/>
    <w:rsid w:val="00B175BE"/>
    <w:rsid w:val="00B2033F"/>
    <w:rsid w:val="00B2136C"/>
    <w:rsid w:val="00B21732"/>
    <w:rsid w:val="00B242A9"/>
    <w:rsid w:val="00B31B54"/>
    <w:rsid w:val="00B321BF"/>
    <w:rsid w:val="00B33273"/>
    <w:rsid w:val="00B34B99"/>
    <w:rsid w:val="00B359A2"/>
    <w:rsid w:val="00B37465"/>
    <w:rsid w:val="00B37E66"/>
    <w:rsid w:val="00B4376D"/>
    <w:rsid w:val="00B44A98"/>
    <w:rsid w:val="00B47D39"/>
    <w:rsid w:val="00B50C99"/>
    <w:rsid w:val="00B54808"/>
    <w:rsid w:val="00B551A7"/>
    <w:rsid w:val="00B57215"/>
    <w:rsid w:val="00B576AE"/>
    <w:rsid w:val="00B63380"/>
    <w:rsid w:val="00B64CF8"/>
    <w:rsid w:val="00B6572C"/>
    <w:rsid w:val="00B704D9"/>
    <w:rsid w:val="00B71365"/>
    <w:rsid w:val="00B71560"/>
    <w:rsid w:val="00B74167"/>
    <w:rsid w:val="00B82E32"/>
    <w:rsid w:val="00B84492"/>
    <w:rsid w:val="00B86088"/>
    <w:rsid w:val="00B866D3"/>
    <w:rsid w:val="00B87078"/>
    <w:rsid w:val="00B87CD2"/>
    <w:rsid w:val="00B92300"/>
    <w:rsid w:val="00B94E34"/>
    <w:rsid w:val="00BA2189"/>
    <w:rsid w:val="00BA44FD"/>
    <w:rsid w:val="00BB6849"/>
    <w:rsid w:val="00BC0D46"/>
    <w:rsid w:val="00BC48E0"/>
    <w:rsid w:val="00BD0F53"/>
    <w:rsid w:val="00BD31E4"/>
    <w:rsid w:val="00BD51A2"/>
    <w:rsid w:val="00BD7513"/>
    <w:rsid w:val="00BE1BE8"/>
    <w:rsid w:val="00BE4BA4"/>
    <w:rsid w:val="00BF1F25"/>
    <w:rsid w:val="00BF2489"/>
    <w:rsid w:val="00BF4150"/>
    <w:rsid w:val="00BF450E"/>
    <w:rsid w:val="00BF461F"/>
    <w:rsid w:val="00C04418"/>
    <w:rsid w:val="00C05E48"/>
    <w:rsid w:val="00C0C2DE"/>
    <w:rsid w:val="00C15556"/>
    <w:rsid w:val="00C21A7C"/>
    <w:rsid w:val="00C270EB"/>
    <w:rsid w:val="00C353F6"/>
    <w:rsid w:val="00C42E53"/>
    <w:rsid w:val="00C45333"/>
    <w:rsid w:val="00C459CF"/>
    <w:rsid w:val="00C50AC4"/>
    <w:rsid w:val="00C52D3C"/>
    <w:rsid w:val="00C5375D"/>
    <w:rsid w:val="00C54CF3"/>
    <w:rsid w:val="00C55924"/>
    <w:rsid w:val="00C56E1B"/>
    <w:rsid w:val="00C6008E"/>
    <w:rsid w:val="00C6227A"/>
    <w:rsid w:val="00C778E8"/>
    <w:rsid w:val="00C85586"/>
    <w:rsid w:val="00C90272"/>
    <w:rsid w:val="00C91434"/>
    <w:rsid w:val="00C91614"/>
    <w:rsid w:val="00C925FA"/>
    <w:rsid w:val="00C929BF"/>
    <w:rsid w:val="00C96318"/>
    <w:rsid w:val="00CA4F22"/>
    <w:rsid w:val="00CB419E"/>
    <w:rsid w:val="00CB47E3"/>
    <w:rsid w:val="00CB558F"/>
    <w:rsid w:val="00CB5F5F"/>
    <w:rsid w:val="00CC03BB"/>
    <w:rsid w:val="00CC04B8"/>
    <w:rsid w:val="00CC3B7B"/>
    <w:rsid w:val="00CD318D"/>
    <w:rsid w:val="00CE3D60"/>
    <w:rsid w:val="00CE54AF"/>
    <w:rsid w:val="00CE7DD2"/>
    <w:rsid w:val="00CE7E19"/>
    <w:rsid w:val="00CF0A4F"/>
    <w:rsid w:val="00CF1509"/>
    <w:rsid w:val="00CF4A2C"/>
    <w:rsid w:val="00D05123"/>
    <w:rsid w:val="00D0547B"/>
    <w:rsid w:val="00D077B2"/>
    <w:rsid w:val="00D13D87"/>
    <w:rsid w:val="00D1568D"/>
    <w:rsid w:val="00D157A4"/>
    <w:rsid w:val="00D16BFB"/>
    <w:rsid w:val="00D17558"/>
    <w:rsid w:val="00D20575"/>
    <w:rsid w:val="00D2123C"/>
    <w:rsid w:val="00D22EB9"/>
    <w:rsid w:val="00D25A5D"/>
    <w:rsid w:val="00D26601"/>
    <w:rsid w:val="00D3045B"/>
    <w:rsid w:val="00D311C6"/>
    <w:rsid w:val="00D43DB9"/>
    <w:rsid w:val="00D52802"/>
    <w:rsid w:val="00D52DBF"/>
    <w:rsid w:val="00D52E58"/>
    <w:rsid w:val="00D5333F"/>
    <w:rsid w:val="00D53930"/>
    <w:rsid w:val="00D55A3A"/>
    <w:rsid w:val="00D56C58"/>
    <w:rsid w:val="00D67A00"/>
    <w:rsid w:val="00D7252F"/>
    <w:rsid w:val="00D727D6"/>
    <w:rsid w:val="00D73624"/>
    <w:rsid w:val="00D75771"/>
    <w:rsid w:val="00D75E20"/>
    <w:rsid w:val="00D774FF"/>
    <w:rsid w:val="00D81557"/>
    <w:rsid w:val="00D8524A"/>
    <w:rsid w:val="00D8559A"/>
    <w:rsid w:val="00D91593"/>
    <w:rsid w:val="00D917CD"/>
    <w:rsid w:val="00DB3584"/>
    <w:rsid w:val="00DC0ECB"/>
    <w:rsid w:val="00DC0F9E"/>
    <w:rsid w:val="00DC3B01"/>
    <w:rsid w:val="00DC69F6"/>
    <w:rsid w:val="00DC6CAB"/>
    <w:rsid w:val="00DD03EF"/>
    <w:rsid w:val="00DD6FB1"/>
    <w:rsid w:val="00DE1AE6"/>
    <w:rsid w:val="00DE22DB"/>
    <w:rsid w:val="00DE23AD"/>
    <w:rsid w:val="00DE3079"/>
    <w:rsid w:val="00DE722E"/>
    <w:rsid w:val="00DE7D42"/>
    <w:rsid w:val="00DF164D"/>
    <w:rsid w:val="00DF3341"/>
    <w:rsid w:val="00DF3528"/>
    <w:rsid w:val="00DF3A81"/>
    <w:rsid w:val="00DF3E81"/>
    <w:rsid w:val="00E01F94"/>
    <w:rsid w:val="00E079BB"/>
    <w:rsid w:val="00E10755"/>
    <w:rsid w:val="00E1198C"/>
    <w:rsid w:val="00E12302"/>
    <w:rsid w:val="00E1483E"/>
    <w:rsid w:val="00E15335"/>
    <w:rsid w:val="00E15893"/>
    <w:rsid w:val="00E16CD4"/>
    <w:rsid w:val="00E16E1C"/>
    <w:rsid w:val="00E23FFB"/>
    <w:rsid w:val="00E26080"/>
    <w:rsid w:val="00E26A22"/>
    <w:rsid w:val="00E309E8"/>
    <w:rsid w:val="00E337AB"/>
    <w:rsid w:val="00E33D53"/>
    <w:rsid w:val="00E40D84"/>
    <w:rsid w:val="00E5249D"/>
    <w:rsid w:val="00E536A3"/>
    <w:rsid w:val="00E565DC"/>
    <w:rsid w:val="00E578F6"/>
    <w:rsid w:val="00E60F72"/>
    <w:rsid w:val="00E61B97"/>
    <w:rsid w:val="00E625BD"/>
    <w:rsid w:val="00E651AD"/>
    <w:rsid w:val="00E7033B"/>
    <w:rsid w:val="00E722BC"/>
    <w:rsid w:val="00E728CF"/>
    <w:rsid w:val="00E72FBD"/>
    <w:rsid w:val="00E7552B"/>
    <w:rsid w:val="00E7634D"/>
    <w:rsid w:val="00E82EE4"/>
    <w:rsid w:val="00E83624"/>
    <w:rsid w:val="00E8449A"/>
    <w:rsid w:val="00E90B08"/>
    <w:rsid w:val="00E92D78"/>
    <w:rsid w:val="00E94395"/>
    <w:rsid w:val="00E949DE"/>
    <w:rsid w:val="00E970E0"/>
    <w:rsid w:val="00EA1FA9"/>
    <w:rsid w:val="00EA3A24"/>
    <w:rsid w:val="00EB4546"/>
    <w:rsid w:val="00EB578C"/>
    <w:rsid w:val="00EB5A72"/>
    <w:rsid w:val="00EC05B3"/>
    <w:rsid w:val="00EC0897"/>
    <w:rsid w:val="00EC540A"/>
    <w:rsid w:val="00EC5C10"/>
    <w:rsid w:val="00ED2843"/>
    <w:rsid w:val="00ED5A07"/>
    <w:rsid w:val="00EE0A7F"/>
    <w:rsid w:val="00EE6AF9"/>
    <w:rsid w:val="00EF4BC9"/>
    <w:rsid w:val="00EF5FD2"/>
    <w:rsid w:val="00F0309B"/>
    <w:rsid w:val="00F11D02"/>
    <w:rsid w:val="00F120D3"/>
    <w:rsid w:val="00F17B7B"/>
    <w:rsid w:val="00F254AB"/>
    <w:rsid w:val="00F306C9"/>
    <w:rsid w:val="00F31AB3"/>
    <w:rsid w:val="00F33647"/>
    <w:rsid w:val="00F34639"/>
    <w:rsid w:val="00F35E24"/>
    <w:rsid w:val="00F400A5"/>
    <w:rsid w:val="00F44758"/>
    <w:rsid w:val="00F46F2B"/>
    <w:rsid w:val="00F474B8"/>
    <w:rsid w:val="00F50B29"/>
    <w:rsid w:val="00F51E33"/>
    <w:rsid w:val="00F55FA4"/>
    <w:rsid w:val="00F602D5"/>
    <w:rsid w:val="00F6310E"/>
    <w:rsid w:val="00F6580B"/>
    <w:rsid w:val="00F7004F"/>
    <w:rsid w:val="00F7175A"/>
    <w:rsid w:val="00F722CA"/>
    <w:rsid w:val="00F747CF"/>
    <w:rsid w:val="00F752DB"/>
    <w:rsid w:val="00F81012"/>
    <w:rsid w:val="00F81DE9"/>
    <w:rsid w:val="00F828F9"/>
    <w:rsid w:val="00F8327F"/>
    <w:rsid w:val="00F84FD1"/>
    <w:rsid w:val="00F862BF"/>
    <w:rsid w:val="00F905BC"/>
    <w:rsid w:val="00F90828"/>
    <w:rsid w:val="00FA276E"/>
    <w:rsid w:val="00FA3AC6"/>
    <w:rsid w:val="00FA3B1F"/>
    <w:rsid w:val="00FA62D7"/>
    <w:rsid w:val="00FB2299"/>
    <w:rsid w:val="00FB584C"/>
    <w:rsid w:val="00FB6979"/>
    <w:rsid w:val="00FC0242"/>
    <w:rsid w:val="00FC0383"/>
    <w:rsid w:val="00FC5B0D"/>
    <w:rsid w:val="00FC659A"/>
    <w:rsid w:val="00FC7E4C"/>
    <w:rsid w:val="00FD32EB"/>
    <w:rsid w:val="00FE0983"/>
    <w:rsid w:val="00FE2BD1"/>
    <w:rsid w:val="00FE4EEC"/>
    <w:rsid w:val="00FE5819"/>
    <w:rsid w:val="00FE66A8"/>
    <w:rsid w:val="00FF02D5"/>
    <w:rsid w:val="00FF463F"/>
    <w:rsid w:val="00FF5374"/>
    <w:rsid w:val="00FF60AB"/>
    <w:rsid w:val="00FF7C6B"/>
    <w:rsid w:val="0139BA8C"/>
    <w:rsid w:val="01E42984"/>
    <w:rsid w:val="023AA0D7"/>
    <w:rsid w:val="024D71FC"/>
    <w:rsid w:val="03893C9E"/>
    <w:rsid w:val="04099D71"/>
    <w:rsid w:val="0509D2E4"/>
    <w:rsid w:val="052AB313"/>
    <w:rsid w:val="053BF2EC"/>
    <w:rsid w:val="055879E3"/>
    <w:rsid w:val="06190E41"/>
    <w:rsid w:val="0637928D"/>
    <w:rsid w:val="07060640"/>
    <w:rsid w:val="07445F03"/>
    <w:rsid w:val="07749B54"/>
    <w:rsid w:val="077B2D57"/>
    <w:rsid w:val="079ED25A"/>
    <w:rsid w:val="07A4ED80"/>
    <w:rsid w:val="07BD5044"/>
    <w:rsid w:val="088E6165"/>
    <w:rsid w:val="08A125D7"/>
    <w:rsid w:val="08D721B1"/>
    <w:rsid w:val="08D91164"/>
    <w:rsid w:val="08F810A2"/>
    <w:rsid w:val="09337481"/>
    <w:rsid w:val="093FF76A"/>
    <w:rsid w:val="09779057"/>
    <w:rsid w:val="0A2B5298"/>
    <w:rsid w:val="0A7B8838"/>
    <w:rsid w:val="0A839244"/>
    <w:rsid w:val="0AA8038C"/>
    <w:rsid w:val="0AA87355"/>
    <w:rsid w:val="0B01D432"/>
    <w:rsid w:val="0B087ED5"/>
    <w:rsid w:val="0B23A8C1"/>
    <w:rsid w:val="0C14C028"/>
    <w:rsid w:val="0C478D4B"/>
    <w:rsid w:val="0C524520"/>
    <w:rsid w:val="0D91080F"/>
    <w:rsid w:val="0DDE578D"/>
    <w:rsid w:val="0DF2C432"/>
    <w:rsid w:val="0DF96240"/>
    <w:rsid w:val="0E2392AB"/>
    <w:rsid w:val="0EB5BA80"/>
    <w:rsid w:val="0ECF98E0"/>
    <w:rsid w:val="0F985DC2"/>
    <w:rsid w:val="10496496"/>
    <w:rsid w:val="10569F0D"/>
    <w:rsid w:val="10967651"/>
    <w:rsid w:val="1112CA7C"/>
    <w:rsid w:val="118CD9FF"/>
    <w:rsid w:val="11B70AF5"/>
    <w:rsid w:val="126CB534"/>
    <w:rsid w:val="12759ED9"/>
    <w:rsid w:val="12933F61"/>
    <w:rsid w:val="13FA50E3"/>
    <w:rsid w:val="13FBE36E"/>
    <w:rsid w:val="146E3DBC"/>
    <w:rsid w:val="1478A8F9"/>
    <w:rsid w:val="149D2BCB"/>
    <w:rsid w:val="14B7E911"/>
    <w:rsid w:val="15A47A0A"/>
    <w:rsid w:val="15E621C4"/>
    <w:rsid w:val="16395EF1"/>
    <w:rsid w:val="17259941"/>
    <w:rsid w:val="18524983"/>
    <w:rsid w:val="18595AF5"/>
    <w:rsid w:val="1895CDE1"/>
    <w:rsid w:val="18D22E7C"/>
    <w:rsid w:val="1979FC44"/>
    <w:rsid w:val="1A740480"/>
    <w:rsid w:val="1AC53E23"/>
    <w:rsid w:val="1AF20DB7"/>
    <w:rsid w:val="1AFF7BD8"/>
    <w:rsid w:val="1B08E256"/>
    <w:rsid w:val="1B863F12"/>
    <w:rsid w:val="1BE63551"/>
    <w:rsid w:val="1C1927C9"/>
    <w:rsid w:val="1C4D43EC"/>
    <w:rsid w:val="1D62057F"/>
    <w:rsid w:val="1D6F8D1D"/>
    <w:rsid w:val="1DCB1DFD"/>
    <w:rsid w:val="1EAE6D22"/>
    <w:rsid w:val="1EFF25BB"/>
    <w:rsid w:val="1F217053"/>
    <w:rsid w:val="2031714A"/>
    <w:rsid w:val="20A72DDF"/>
    <w:rsid w:val="216026A0"/>
    <w:rsid w:val="2256CC02"/>
    <w:rsid w:val="225A383F"/>
    <w:rsid w:val="22FD1DFA"/>
    <w:rsid w:val="23C844C8"/>
    <w:rsid w:val="241117E5"/>
    <w:rsid w:val="24DFAA41"/>
    <w:rsid w:val="24E2467C"/>
    <w:rsid w:val="255D2CC2"/>
    <w:rsid w:val="2595EE26"/>
    <w:rsid w:val="25B28D35"/>
    <w:rsid w:val="268EA7ED"/>
    <w:rsid w:val="26DBDF8F"/>
    <w:rsid w:val="27601820"/>
    <w:rsid w:val="276B186D"/>
    <w:rsid w:val="28197FCA"/>
    <w:rsid w:val="29B67345"/>
    <w:rsid w:val="2A206C01"/>
    <w:rsid w:val="2B187190"/>
    <w:rsid w:val="2B1FDF68"/>
    <w:rsid w:val="2BA8CD36"/>
    <w:rsid w:val="2BF11C1E"/>
    <w:rsid w:val="2BF6D01A"/>
    <w:rsid w:val="2C617219"/>
    <w:rsid w:val="2D87C5CB"/>
    <w:rsid w:val="2D8BD0CE"/>
    <w:rsid w:val="2EF23C8C"/>
    <w:rsid w:val="300EEA4C"/>
    <w:rsid w:val="3014402A"/>
    <w:rsid w:val="3077D2C1"/>
    <w:rsid w:val="30868F26"/>
    <w:rsid w:val="308776E4"/>
    <w:rsid w:val="30BE26CD"/>
    <w:rsid w:val="31602538"/>
    <w:rsid w:val="31E10000"/>
    <w:rsid w:val="3267B460"/>
    <w:rsid w:val="32708EDA"/>
    <w:rsid w:val="329C903D"/>
    <w:rsid w:val="33248082"/>
    <w:rsid w:val="337CD061"/>
    <w:rsid w:val="343FDD36"/>
    <w:rsid w:val="3501601A"/>
    <w:rsid w:val="358676AF"/>
    <w:rsid w:val="3599A872"/>
    <w:rsid w:val="35A28FD8"/>
    <w:rsid w:val="35C74C46"/>
    <w:rsid w:val="35D58876"/>
    <w:rsid w:val="35E30595"/>
    <w:rsid w:val="36685FDF"/>
    <w:rsid w:val="36E31E29"/>
    <w:rsid w:val="3736F44A"/>
    <w:rsid w:val="378E86C4"/>
    <w:rsid w:val="3812B1F9"/>
    <w:rsid w:val="3894F43B"/>
    <w:rsid w:val="38DC8B8A"/>
    <w:rsid w:val="38EFF072"/>
    <w:rsid w:val="39107A35"/>
    <w:rsid w:val="395F66BA"/>
    <w:rsid w:val="3976563B"/>
    <w:rsid w:val="3BC23719"/>
    <w:rsid w:val="3BCF8875"/>
    <w:rsid w:val="3C3F84EE"/>
    <w:rsid w:val="3C97F243"/>
    <w:rsid w:val="3C9BDFAF"/>
    <w:rsid w:val="3D331861"/>
    <w:rsid w:val="3D9D3102"/>
    <w:rsid w:val="3E2EA5B5"/>
    <w:rsid w:val="3E62B5CD"/>
    <w:rsid w:val="3EF3CD6B"/>
    <w:rsid w:val="3F2BC037"/>
    <w:rsid w:val="3F8332A1"/>
    <w:rsid w:val="4061DB11"/>
    <w:rsid w:val="40C88696"/>
    <w:rsid w:val="40CD64D4"/>
    <w:rsid w:val="411F961A"/>
    <w:rsid w:val="41F8BFD8"/>
    <w:rsid w:val="4244E2A0"/>
    <w:rsid w:val="4281D2EF"/>
    <w:rsid w:val="4391DF62"/>
    <w:rsid w:val="439D528D"/>
    <w:rsid w:val="43E0C4F4"/>
    <w:rsid w:val="43E5CBF2"/>
    <w:rsid w:val="4406657D"/>
    <w:rsid w:val="44A66DE6"/>
    <w:rsid w:val="44AAD0FD"/>
    <w:rsid w:val="455B2679"/>
    <w:rsid w:val="45EDCF48"/>
    <w:rsid w:val="46104DF6"/>
    <w:rsid w:val="463867BB"/>
    <w:rsid w:val="4694A2BB"/>
    <w:rsid w:val="469BBBC7"/>
    <w:rsid w:val="4708BCC4"/>
    <w:rsid w:val="472F74B6"/>
    <w:rsid w:val="476EEA30"/>
    <w:rsid w:val="4775B3A1"/>
    <w:rsid w:val="47C88DB4"/>
    <w:rsid w:val="484DBC42"/>
    <w:rsid w:val="48704F98"/>
    <w:rsid w:val="48C366BD"/>
    <w:rsid w:val="494CCA7B"/>
    <w:rsid w:val="4A1A212F"/>
    <w:rsid w:val="4A337C71"/>
    <w:rsid w:val="4B40EDBD"/>
    <w:rsid w:val="4B5DE6CF"/>
    <w:rsid w:val="4C0C480E"/>
    <w:rsid w:val="4C88F490"/>
    <w:rsid w:val="4C9D5E4C"/>
    <w:rsid w:val="4CD2905D"/>
    <w:rsid w:val="4D1D740D"/>
    <w:rsid w:val="4E4DB567"/>
    <w:rsid w:val="4EA8A167"/>
    <w:rsid w:val="4EEF0A3D"/>
    <w:rsid w:val="4F7176D4"/>
    <w:rsid w:val="4FE34588"/>
    <w:rsid w:val="507C1154"/>
    <w:rsid w:val="5088B6E0"/>
    <w:rsid w:val="51506F8A"/>
    <w:rsid w:val="517BB6A5"/>
    <w:rsid w:val="51D1394F"/>
    <w:rsid w:val="52039B1C"/>
    <w:rsid w:val="52E2667B"/>
    <w:rsid w:val="53111CE9"/>
    <w:rsid w:val="53D3FCB9"/>
    <w:rsid w:val="54412E33"/>
    <w:rsid w:val="544E7920"/>
    <w:rsid w:val="548FDF4C"/>
    <w:rsid w:val="54C93CD5"/>
    <w:rsid w:val="5570E4BF"/>
    <w:rsid w:val="557C4156"/>
    <w:rsid w:val="56260A94"/>
    <w:rsid w:val="5641706C"/>
    <w:rsid w:val="5646F743"/>
    <w:rsid w:val="56492CE7"/>
    <w:rsid w:val="56A9140B"/>
    <w:rsid w:val="56B574E0"/>
    <w:rsid w:val="57915DA1"/>
    <w:rsid w:val="57C589A8"/>
    <w:rsid w:val="580142A9"/>
    <w:rsid w:val="581D9BB6"/>
    <w:rsid w:val="583A0BF7"/>
    <w:rsid w:val="5846DA8A"/>
    <w:rsid w:val="58666056"/>
    <w:rsid w:val="588689D4"/>
    <w:rsid w:val="58B28C2D"/>
    <w:rsid w:val="58C8BF32"/>
    <w:rsid w:val="596A83C9"/>
    <w:rsid w:val="5A2F2CAB"/>
    <w:rsid w:val="5A65B2EF"/>
    <w:rsid w:val="5A6A2855"/>
    <w:rsid w:val="5AC9D21C"/>
    <w:rsid w:val="5B1DFF34"/>
    <w:rsid w:val="5B8FCD44"/>
    <w:rsid w:val="5BA1C1E5"/>
    <w:rsid w:val="5C197144"/>
    <w:rsid w:val="5CA9EFA3"/>
    <w:rsid w:val="5D15734A"/>
    <w:rsid w:val="5D94A871"/>
    <w:rsid w:val="5E67C4F1"/>
    <w:rsid w:val="5EF50300"/>
    <w:rsid w:val="5F126125"/>
    <w:rsid w:val="5FA529F1"/>
    <w:rsid w:val="5FE8E024"/>
    <w:rsid w:val="5FF0E7FB"/>
    <w:rsid w:val="60909C30"/>
    <w:rsid w:val="60EA68CA"/>
    <w:rsid w:val="60FA5DF5"/>
    <w:rsid w:val="6150DA3C"/>
    <w:rsid w:val="61A60C31"/>
    <w:rsid w:val="623E9274"/>
    <w:rsid w:val="624495A6"/>
    <w:rsid w:val="627F3345"/>
    <w:rsid w:val="6297A5D6"/>
    <w:rsid w:val="62B5BC40"/>
    <w:rsid w:val="62C75F45"/>
    <w:rsid w:val="630EA6DA"/>
    <w:rsid w:val="6364ED27"/>
    <w:rsid w:val="636F9129"/>
    <w:rsid w:val="638C98AC"/>
    <w:rsid w:val="63D5547C"/>
    <w:rsid w:val="648ABD54"/>
    <w:rsid w:val="64A4049D"/>
    <w:rsid w:val="64A6034F"/>
    <w:rsid w:val="6500BD88"/>
    <w:rsid w:val="654DBDA8"/>
    <w:rsid w:val="66F94FAA"/>
    <w:rsid w:val="66FCF217"/>
    <w:rsid w:val="67DA7CAA"/>
    <w:rsid w:val="686AB117"/>
    <w:rsid w:val="69061E0C"/>
    <w:rsid w:val="691718EB"/>
    <w:rsid w:val="694397B3"/>
    <w:rsid w:val="69760436"/>
    <w:rsid w:val="69C658AE"/>
    <w:rsid w:val="6B6FDB09"/>
    <w:rsid w:val="6B80A1BF"/>
    <w:rsid w:val="6BCC3362"/>
    <w:rsid w:val="6BCC4C5D"/>
    <w:rsid w:val="6BCC62CB"/>
    <w:rsid w:val="6BE1C014"/>
    <w:rsid w:val="6C1614DF"/>
    <w:rsid w:val="6C815A9A"/>
    <w:rsid w:val="6C8B3EA9"/>
    <w:rsid w:val="6CA6FD61"/>
    <w:rsid w:val="6CCB2E9C"/>
    <w:rsid w:val="6CD29E8F"/>
    <w:rsid w:val="6DBFDA67"/>
    <w:rsid w:val="6DD474FB"/>
    <w:rsid w:val="6E1409D8"/>
    <w:rsid w:val="6F7B693A"/>
    <w:rsid w:val="6F9F46C5"/>
    <w:rsid w:val="6FA614C7"/>
    <w:rsid w:val="713B4328"/>
    <w:rsid w:val="71559CD4"/>
    <w:rsid w:val="7178BB60"/>
    <w:rsid w:val="71C8E135"/>
    <w:rsid w:val="723F4B4E"/>
    <w:rsid w:val="72876AA4"/>
    <w:rsid w:val="73294F5F"/>
    <w:rsid w:val="735F2207"/>
    <w:rsid w:val="738C4130"/>
    <w:rsid w:val="73A47143"/>
    <w:rsid w:val="73EFC63B"/>
    <w:rsid w:val="7455AB87"/>
    <w:rsid w:val="7505B156"/>
    <w:rsid w:val="75473E3C"/>
    <w:rsid w:val="75912642"/>
    <w:rsid w:val="75948B8C"/>
    <w:rsid w:val="75BD4804"/>
    <w:rsid w:val="76B27920"/>
    <w:rsid w:val="76D27FC8"/>
    <w:rsid w:val="77FDD461"/>
    <w:rsid w:val="78640546"/>
    <w:rsid w:val="78868A4E"/>
    <w:rsid w:val="79C2E58E"/>
    <w:rsid w:val="79EEBE06"/>
    <w:rsid w:val="7A0D4A52"/>
    <w:rsid w:val="7A184F44"/>
    <w:rsid w:val="7A90F1A3"/>
    <w:rsid w:val="7ABDDA48"/>
    <w:rsid w:val="7AC8FD11"/>
    <w:rsid w:val="7C117F33"/>
    <w:rsid w:val="7D10B860"/>
    <w:rsid w:val="7D149224"/>
    <w:rsid w:val="7D2710C3"/>
    <w:rsid w:val="7D3407B6"/>
    <w:rsid w:val="7E205072"/>
    <w:rsid w:val="7E43C620"/>
    <w:rsid w:val="7E54403F"/>
    <w:rsid w:val="7E7B0CF9"/>
    <w:rsid w:val="7E8FF135"/>
    <w:rsid w:val="7E95FEE8"/>
    <w:rsid w:val="7EAC88C1"/>
    <w:rsid w:val="7ED79E98"/>
    <w:rsid w:val="7F985E2E"/>
    <w:rsid w:val="7FF5EC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101ED"/>
  <w15:chartTrackingRefBased/>
  <w15:docId w15:val="{0605A400-E91C-42B3-8A88-83A33F14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uiPriority w:val="9"/>
    <w:qFormat/>
    <w:rsid w:val="001D1314"/>
    <w:pPr>
      <w:keepNext/>
      <w:keepLines/>
      <w:spacing w:before="360" w:after="120"/>
      <w:outlineLvl w:val="0"/>
    </w:pPr>
    <w:rPr>
      <w:rFonts w:ascii="Arial Nova Light" w:eastAsiaTheme="majorEastAsia" w:hAnsi="Arial Nova Light" w:cstheme="majorBidi"/>
      <w:color w:val="007C99"/>
      <w:sz w:val="36"/>
      <w:szCs w:val="32"/>
    </w:rPr>
  </w:style>
  <w:style w:type="paragraph" w:styleId="Heading2">
    <w:name w:val="heading 2"/>
    <w:basedOn w:val="Normal"/>
    <w:next w:val="Normal"/>
    <w:link w:val="Heading2Char"/>
    <w:uiPriority w:val="9"/>
    <w:unhideWhenUsed/>
    <w:qFormat/>
    <w:rsid w:val="001D1314"/>
    <w:pPr>
      <w:keepNext/>
      <w:keepLines/>
      <w:spacing w:before="120" w:after="120"/>
      <w:outlineLvl w:val="1"/>
    </w:pPr>
    <w:rPr>
      <w:rFonts w:ascii="Arial Nova Light" w:eastAsiaTheme="majorEastAsia" w:hAnsi="Arial Nova Light" w:cstheme="majorBidi"/>
      <w:color w:val="7F7F7F" w:themeColor="text1" w:themeTint="80"/>
      <w:sz w:val="32"/>
      <w:szCs w:val="26"/>
    </w:rPr>
  </w:style>
  <w:style w:type="paragraph" w:styleId="Heading3">
    <w:name w:val="heading 3"/>
    <w:basedOn w:val="Normal"/>
    <w:next w:val="Normal"/>
    <w:link w:val="Heading3Char"/>
    <w:uiPriority w:val="9"/>
    <w:unhideWhenUsed/>
    <w:qFormat/>
    <w:rsid w:val="001D1314"/>
    <w:pPr>
      <w:keepNext/>
      <w:keepLines/>
      <w:spacing w:before="120" w:after="120"/>
      <w:outlineLvl w:val="2"/>
    </w:pPr>
    <w:rPr>
      <w:rFonts w:ascii="Arial Nova Light" w:eastAsiaTheme="majorEastAsia" w:hAnsi="Arial Nova Light" w:cstheme="majorBidi"/>
      <w:b/>
      <w:color w:val="007C99"/>
      <w:sz w:val="28"/>
      <w:szCs w:val="24"/>
    </w:rPr>
  </w:style>
  <w:style w:type="paragraph" w:styleId="Heading4">
    <w:name w:val="heading 4"/>
    <w:basedOn w:val="Normal"/>
    <w:next w:val="Normal"/>
    <w:link w:val="Heading4Char"/>
    <w:uiPriority w:val="9"/>
    <w:unhideWhenUsed/>
    <w:qFormat/>
    <w:rsid w:val="001D1314"/>
    <w:pPr>
      <w:keepNext/>
      <w:keepLines/>
      <w:spacing w:before="120" w:after="120"/>
      <w:outlineLvl w:val="3"/>
    </w:pPr>
    <w:rPr>
      <w:rFonts w:ascii="Arial Nova" w:eastAsiaTheme="majorEastAsia" w:hAnsi="Arial Nova" w:cstheme="majorBidi"/>
      <w:b/>
      <w:iCs/>
      <w:sz w:val="22"/>
    </w:rPr>
  </w:style>
  <w:style w:type="paragraph" w:styleId="Heading5">
    <w:name w:val="heading 5"/>
    <w:basedOn w:val="Normal"/>
    <w:next w:val="Normal"/>
    <w:link w:val="Heading5Char"/>
    <w:uiPriority w:val="9"/>
    <w:unhideWhenUsed/>
    <w:qFormat/>
    <w:rsid w:val="001D1314"/>
    <w:pPr>
      <w:keepNext/>
      <w:keepLines/>
      <w:spacing w:before="120" w:after="120"/>
      <w:outlineLvl w:val="4"/>
    </w:pPr>
    <w:rPr>
      <w:rFonts w:ascii="Arial Nova" w:eastAsiaTheme="majorEastAsia" w:hAnsi="Arial Nova" w:cstheme="majorBidi"/>
      <w:color w:val="000000" w:themeColor="text1"/>
      <w:sz w:val="22"/>
      <w:u w:val="single"/>
    </w:rPr>
  </w:style>
  <w:style w:type="paragraph" w:styleId="Heading6">
    <w:name w:val="heading 6"/>
    <w:basedOn w:val="Normal"/>
    <w:next w:val="Normal"/>
    <w:link w:val="Heading6Char"/>
    <w:uiPriority w:val="9"/>
    <w:semiHidden/>
    <w:unhideWhenUsed/>
    <w:rsid w:val="00401EAE"/>
    <w:pPr>
      <w:keepNext/>
      <w:keepLines/>
      <w:spacing w:before="40" w:after="0"/>
      <w:outlineLvl w:val="5"/>
    </w:pPr>
    <w:rPr>
      <w:rFonts w:asciiTheme="majorHAnsi" w:eastAsiaTheme="majorEastAsia" w:hAnsiTheme="majorHAnsi" w:cstheme="majorBidi"/>
      <w:color w:val="1A49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aliases w:val="Bullet List,Bullet List Paragraph,Bullet copy,Bullet point,CDHP List Paragraph,Decision Style,L,List Paragraph Number,List Paragraph1,List Paragraph11,Procedure List 1,Recommendation,Rpt Bullet 2,Rpt bullet 1,standard lewis"/>
    <w:basedOn w:val="Normal"/>
    <w:link w:val="ListParagraphChar"/>
    <w:uiPriority w:val="34"/>
    <w:qFormat/>
    <w:rsid w:val="000F4BE1"/>
    <w:pPr>
      <w:spacing w:after="60"/>
      <w:ind w:left="720"/>
    </w:pPr>
  </w:style>
  <w:style w:type="character" w:customStyle="1" w:styleId="Heading1Char">
    <w:name w:val="Heading 1 Char"/>
    <w:basedOn w:val="DefaultParagraphFont"/>
    <w:link w:val="Heading1"/>
    <w:uiPriority w:val="9"/>
    <w:rsid w:val="001D1314"/>
    <w:rPr>
      <w:rFonts w:ascii="Arial Nova Light" w:eastAsiaTheme="majorEastAsia" w:hAnsi="Arial Nova Light" w:cstheme="majorBidi"/>
      <w:color w:val="007C99"/>
      <w:sz w:val="36"/>
      <w:szCs w:val="32"/>
    </w:rPr>
  </w:style>
  <w:style w:type="character" w:customStyle="1" w:styleId="Heading2Char">
    <w:name w:val="Heading 2 Char"/>
    <w:basedOn w:val="DefaultParagraphFont"/>
    <w:link w:val="Heading2"/>
    <w:uiPriority w:val="9"/>
    <w:rsid w:val="001D1314"/>
    <w:rPr>
      <w:rFonts w:ascii="Arial Nova Light" w:eastAsiaTheme="majorEastAsia" w:hAnsi="Arial Nova Light" w:cstheme="majorBidi"/>
      <w:color w:val="7F7F7F" w:themeColor="text1" w:themeTint="80"/>
      <w:sz w:val="32"/>
      <w:szCs w:val="26"/>
    </w:rPr>
  </w:style>
  <w:style w:type="character" w:customStyle="1" w:styleId="Heading3Char">
    <w:name w:val="Heading 3 Char"/>
    <w:basedOn w:val="DefaultParagraphFont"/>
    <w:link w:val="Heading3"/>
    <w:uiPriority w:val="9"/>
    <w:rsid w:val="001D1314"/>
    <w:rPr>
      <w:rFonts w:ascii="Arial Nova Light" w:eastAsiaTheme="majorEastAsia" w:hAnsi="Arial Nova Light" w:cstheme="majorBidi"/>
      <w:b/>
      <w:color w:val="007C99"/>
      <w:sz w:val="28"/>
      <w:szCs w:val="24"/>
    </w:rPr>
  </w:style>
  <w:style w:type="character" w:customStyle="1" w:styleId="Heading4Char">
    <w:name w:val="Heading 4 Char"/>
    <w:basedOn w:val="DefaultParagraphFont"/>
    <w:link w:val="Heading4"/>
    <w:uiPriority w:val="9"/>
    <w:rsid w:val="001D1314"/>
    <w:rPr>
      <w:rFonts w:ascii="Arial Nova" w:eastAsiaTheme="majorEastAsia" w:hAnsi="Arial Nova" w:cstheme="majorBidi"/>
      <w:b/>
      <w:iCs/>
    </w:rPr>
  </w:style>
  <w:style w:type="character" w:customStyle="1" w:styleId="Heading5Char">
    <w:name w:val="Heading 5 Char"/>
    <w:basedOn w:val="DefaultParagraphFont"/>
    <w:link w:val="Heading5"/>
    <w:uiPriority w:val="9"/>
    <w:rsid w:val="001D1314"/>
    <w:rPr>
      <w:rFonts w:ascii="Arial Nova" w:eastAsiaTheme="majorEastAsia" w:hAnsi="Arial Nova" w:cstheme="majorBidi"/>
      <w:color w:val="000000" w:themeColor="text1"/>
      <w:u w:val="single"/>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39"/>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1D1314"/>
    <w:pPr>
      <w:spacing w:after="0"/>
      <w:contextualSpacing/>
    </w:pPr>
    <w:rPr>
      <w:rFonts w:ascii="Arial Nova Light" w:eastAsiaTheme="majorEastAsia" w:hAnsi="Arial Nova Light" w:cstheme="majorBidi"/>
      <w:color w:val="007C99"/>
      <w:spacing w:val="-10"/>
      <w:kern w:val="28"/>
      <w:sz w:val="56"/>
      <w:szCs w:val="56"/>
    </w:rPr>
  </w:style>
  <w:style w:type="character" w:customStyle="1" w:styleId="TitleChar">
    <w:name w:val="Title Char"/>
    <w:basedOn w:val="DefaultParagraphFont"/>
    <w:link w:val="Title"/>
    <w:uiPriority w:val="10"/>
    <w:rsid w:val="001D1314"/>
    <w:rPr>
      <w:rFonts w:ascii="Arial Nova Light" w:eastAsiaTheme="majorEastAsia" w:hAnsi="Arial Nova Light" w:cstheme="majorBidi"/>
      <w:color w:val="007C99"/>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6B9F25" w:themeColor="hyperlink"/>
      <w:u w:val="single"/>
    </w:rPr>
  </w:style>
  <w:style w:type="character" w:customStyle="1" w:styleId="UnresolvedMention1">
    <w:name w:val="Unresolved Mention1"/>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F6715" w:themeColor="followedHyperlink"/>
      <w:u w:val="single"/>
    </w:rPr>
  </w:style>
  <w:style w:type="paragraph" w:customStyle="1" w:styleId="paragraph">
    <w:name w:val="paragraph"/>
    <w:basedOn w:val="Normal"/>
    <w:rsid w:val="00BD751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D7513"/>
  </w:style>
  <w:style w:type="character" w:customStyle="1" w:styleId="eop">
    <w:name w:val="eop"/>
    <w:basedOn w:val="DefaultParagraphFont"/>
    <w:rsid w:val="00BD7513"/>
  </w:style>
  <w:style w:type="character" w:customStyle="1" w:styleId="superscript">
    <w:name w:val="superscript"/>
    <w:basedOn w:val="DefaultParagraphFont"/>
    <w:rsid w:val="00BD7513"/>
  </w:style>
  <w:style w:type="character" w:customStyle="1" w:styleId="ListParagraphChar">
    <w:name w:val="List Paragraph Char"/>
    <w:aliases w:val="Bullet List Char,Bullet List Paragraph Char,Bullet copy Char,Bullet point Char,CDHP List Paragraph Char,Decision Style Char,L Char,List Paragraph Number Char,List Paragraph1 Char,List Paragraph11 Char,Procedure List 1 Char"/>
    <w:link w:val="ListParagraph"/>
    <w:uiPriority w:val="34"/>
    <w:rsid w:val="00C42E53"/>
    <w:rPr>
      <w:rFonts w:ascii="Arial" w:hAnsi="Arial"/>
      <w:sz w:val="20"/>
    </w:rPr>
  </w:style>
  <w:style w:type="character" w:styleId="CommentReference">
    <w:name w:val="annotation reference"/>
    <w:basedOn w:val="DefaultParagraphFont"/>
    <w:uiPriority w:val="99"/>
    <w:unhideWhenUsed/>
    <w:rsid w:val="00EE0A7F"/>
    <w:rPr>
      <w:sz w:val="16"/>
      <w:szCs w:val="16"/>
    </w:rPr>
  </w:style>
  <w:style w:type="paragraph" w:styleId="CommentText">
    <w:name w:val="annotation text"/>
    <w:basedOn w:val="Normal"/>
    <w:link w:val="CommentTextChar"/>
    <w:uiPriority w:val="99"/>
    <w:unhideWhenUsed/>
    <w:rsid w:val="00EE0A7F"/>
    <w:pPr>
      <w:spacing w:line="259" w:lineRule="auto"/>
    </w:pPr>
    <w:rPr>
      <w:rFonts w:asciiTheme="minorHAnsi" w:hAnsiTheme="minorHAnsi"/>
      <w:sz w:val="22"/>
    </w:rPr>
  </w:style>
  <w:style w:type="character" w:customStyle="1" w:styleId="CommentTextChar">
    <w:name w:val="Comment Text Char"/>
    <w:basedOn w:val="DefaultParagraphFont"/>
    <w:link w:val="CommentText"/>
    <w:uiPriority w:val="99"/>
    <w:rsid w:val="00EE0A7F"/>
  </w:style>
  <w:style w:type="paragraph" w:customStyle="1" w:styleId="Default">
    <w:name w:val="Default"/>
    <w:basedOn w:val="Normal"/>
    <w:rsid w:val="00281D9E"/>
    <w:pPr>
      <w:autoSpaceDE w:val="0"/>
      <w:autoSpaceDN w:val="0"/>
      <w:spacing w:after="0" w:line="259" w:lineRule="auto"/>
    </w:pPr>
    <w:rPr>
      <w:rFonts w:asciiTheme="minorHAnsi" w:hAnsiTheme="minorHAnsi" w:cs="Arial"/>
      <w:color w:val="000000"/>
      <w:sz w:val="24"/>
      <w:szCs w:val="24"/>
      <w:lang w:eastAsia="en-AU"/>
    </w:rPr>
  </w:style>
  <w:style w:type="paragraph" w:styleId="TOCHeading">
    <w:name w:val="TOC Heading"/>
    <w:basedOn w:val="Heading1"/>
    <w:next w:val="Normal"/>
    <w:uiPriority w:val="39"/>
    <w:unhideWhenUsed/>
    <w:qFormat/>
    <w:rsid w:val="00C778E8"/>
    <w:pPr>
      <w:spacing w:before="240" w:after="0" w:line="259" w:lineRule="auto"/>
      <w:outlineLvl w:val="9"/>
    </w:pPr>
    <w:rPr>
      <w:rFonts w:asciiTheme="majorHAnsi" w:hAnsiTheme="majorHAnsi"/>
      <w:color w:val="276E8B" w:themeColor="accent1" w:themeShade="BF"/>
      <w:sz w:val="32"/>
      <w:lang w:val="en-US"/>
    </w:rPr>
  </w:style>
  <w:style w:type="paragraph" w:styleId="TOC2">
    <w:name w:val="toc 2"/>
    <w:basedOn w:val="Normal"/>
    <w:next w:val="Normal"/>
    <w:autoRedefine/>
    <w:uiPriority w:val="39"/>
    <w:unhideWhenUsed/>
    <w:rsid w:val="00C778E8"/>
    <w:pPr>
      <w:spacing w:after="100" w:line="259" w:lineRule="auto"/>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171843"/>
    <w:pPr>
      <w:tabs>
        <w:tab w:val="left" w:pos="660"/>
        <w:tab w:val="right" w:leader="dot" w:pos="9736"/>
      </w:tabs>
      <w:spacing w:after="100" w:line="259" w:lineRule="auto"/>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C778E8"/>
    <w:pPr>
      <w:spacing w:after="100" w:line="259" w:lineRule="auto"/>
      <w:ind w:left="440"/>
    </w:pPr>
    <w:rPr>
      <w:rFonts w:asciiTheme="minorHAnsi" w:eastAsiaTheme="minorEastAsia" w:hAnsiTheme="minorHAnsi" w:cs="Times New Roman"/>
      <w:sz w:val="22"/>
      <w:lang w:val="en-US"/>
    </w:rPr>
  </w:style>
  <w:style w:type="paragraph" w:styleId="CommentSubject">
    <w:name w:val="annotation subject"/>
    <w:basedOn w:val="CommentText"/>
    <w:next w:val="CommentText"/>
    <w:link w:val="CommentSubjectChar"/>
    <w:uiPriority w:val="99"/>
    <w:semiHidden/>
    <w:unhideWhenUsed/>
    <w:rsid w:val="00CB558F"/>
    <w:pPr>
      <w:spacing w:line="240" w:lineRule="auto"/>
    </w:pPr>
    <w:rPr>
      <w:rFonts w:ascii="Arial" w:hAnsi="Arial"/>
      <w:b/>
      <w:bCs/>
      <w:sz w:val="20"/>
      <w:szCs w:val="20"/>
    </w:rPr>
  </w:style>
  <w:style w:type="character" w:customStyle="1" w:styleId="CommentSubjectChar">
    <w:name w:val="Comment Subject Char"/>
    <w:basedOn w:val="CommentTextChar"/>
    <w:link w:val="CommentSubject"/>
    <w:uiPriority w:val="99"/>
    <w:semiHidden/>
    <w:rsid w:val="00CB558F"/>
    <w:rPr>
      <w:rFonts w:ascii="Arial" w:hAnsi="Arial"/>
      <w:b/>
      <w:bCs/>
      <w:sz w:val="20"/>
      <w:szCs w:val="20"/>
    </w:rPr>
  </w:style>
  <w:style w:type="paragraph" w:styleId="FootnoteText">
    <w:name w:val="footnote text"/>
    <w:basedOn w:val="Normal"/>
    <w:link w:val="FootnoteTextChar"/>
    <w:uiPriority w:val="99"/>
    <w:semiHidden/>
    <w:unhideWhenUsed/>
    <w:rsid w:val="00822B9A"/>
    <w:pPr>
      <w:spacing w:after="0"/>
    </w:pPr>
    <w:rPr>
      <w:szCs w:val="20"/>
    </w:rPr>
  </w:style>
  <w:style w:type="character" w:customStyle="1" w:styleId="FootnoteTextChar">
    <w:name w:val="Footnote Text Char"/>
    <w:basedOn w:val="DefaultParagraphFont"/>
    <w:link w:val="FootnoteText"/>
    <w:uiPriority w:val="99"/>
    <w:semiHidden/>
    <w:rsid w:val="00822B9A"/>
    <w:rPr>
      <w:rFonts w:ascii="Arial" w:hAnsi="Arial"/>
      <w:sz w:val="20"/>
      <w:szCs w:val="20"/>
    </w:rPr>
  </w:style>
  <w:style w:type="character" w:styleId="FootnoteReference">
    <w:name w:val="footnote reference"/>
    <w:basedOn w:val="DefaultParagraphFont"/>
    <w:uiPriority w:val="99"/>
    <w:semiHidden/>
    <w:unhideWhenUsed/>
    <w:rsid w:val="00822B9A"/>
    <w:rPr>
      <w:vertAlign w:val="superscript"/>
    </w:rPr>
  </w:style>
  <w:style w:type="paragraph" w:customStyle="1" w:styleId="TableParagraph">
    <w:name w:val="Table Paragraph"/>
    <w:basedOn w:val="Normal"/>
    <w:uiPriority w:val="1"/>
    <w:qFormat/>
    <w:rsid w:val="00652AEF"/>
    <w:pPr>
      <w:widowControl w:val="0"/>
      <w:autoSpaceDE w:val="0"/>
      <w:autoSpaceDN w:val="0"/>
      <w:spacing w:after="0"/>
      <w:ind w:left="107"/>
    </w:pPr>
    <w:rPr>
      <w:rFonts w:eastAsia="Arial" w:cs="Arial"/>
      <w:sz w:val="22"/>
    </w:rPr>
  </w:style>
  <w:style w:type="character" w:customStyle="1" w:styleId="Heading6Char">
    <w:name w:val="Heading 6 Char"/>
    <w:basedOn w:val="DefaultParagraphFont"/>
    <w:link w:val="Heading6"/>
    <w:uiPriority w:val="9"/>
    <w:semiHidden/>
    <w:rsid w:val="00401EAE"/>
    <w:rPr>
      <w:rFonts w:asciiTheme="majorHAnsi" w:eastAsiaTheme="majorEastAsia" w:hAnsiTheme="majorHAnsi" w:cstheme="majorBidi"/>
      <w:color w:val="1A495C" w:themeColor="accent1" w:themeShade="7F"/>
      <w:sz w:val="20"/>
    </w:rPr>
  </w:style>
  <w:style w:type="paragraph" w:styleId="BodyText">
    <w:name w:val="Body Text"/>
    <w:basedOn w:val="Normal"/>
    <w:link w:val="BodyTextChar"/>
    <w:uiPriority w:val="1"/>
    <w:qFormat/>
    <w:rsid w:val="00401EAE"/>
    <w:pPr>
      <w:widowControl w:val="0"/>
      <w:autoSpaceDE w:val="0"/>
      <w:autoSpaceDN w:val="0"/>
      <w:spacing w:after="0"/>
    </w:pPr>
    <w:rPr>
      <w:rFonts w:eastAsia="Arial" w:cs="Arial"/>
      <w:szCs w:val="20"/>
    </w:rPr>
  </w:style>
  <w:style w:type="character" w:customStyle="1" w:styleId="BodyTextChar">
    <w:name w:val="Body Text Char"/>
    <w:basedOn w:val="DefaultParagraphFont"/>
    <w:link w:val="BodyText"/>
    <w:uiPriority w:val="1"/>
    <w:rsid w:val="00401EAE"/>
    <w:rPr>
      <w:rFonts w:ascii="Arial" w:eastAsia="Arial" w:hAnsi="Arial" w:cs="Arial"/>
      <w:sz w:val="20"/>
      <w:szCs w:val="20"/>
    </w:rPr>
  </w:style>
  <w:style w:type="character" w:styleId="UnresolvedMention">
    <w:name w:val="Unresolved Mention"/>
    <w:basedOn w:val="DefaultParagraphFont"/>
    <w:uiPriority w:val="99"/>
    <w:rsid w:val="00006701"/>
    <w:rPr>
      <w:color w:val="605E5C"/>
      <w:shd w:val="clear" w:color="auto" w:fill="E1DFDD"/>
    </w:rPr>
  </w:style>
  <w:style w:type="paragraph" w:customStyle="1" w:styleId="msonormal0">
    <w:name w:val="msonormal"/>
    <w:basedOn w:val="Normal"/>
    <w:rsid w:val="002A68B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5">
    <w:name w:val="xl65"/>
    <w:basedOn w:val="Normal"/>
    <w:rsid w:val="002A68BB"/>
    <w:pPr>
      <w:shd w:val="clear" w:color="000000" w:fill="FFFF00"/>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25742">
      <w:bodyDiv w:val="1"/>
      <w:marLeft w:val="0"/>
      <w:marRight w:val="0"/>
      <w:marTop w:val="0"/>
      <w:marBottom w:val="0"/>
      <w:divBdr>
        <w:top w:val="none" w:sz="0" w:space="0" w:color="auto"/>
        <w:left w:val="none" w:sz="0" w:space="0" w:color="auto"/>
        <w:bottom w:val="none" w:sz="0" w:space="0" w:color="auto"/>
        <w:right w:val="none" w:sz="0" w:space="0" w:color="auto"/>
      </w:divBdr>
    </w:div>
    <w:div w:id="1949582687">
      <w:bodyDiv w:val="1"/>
      <w:marLeft w:val="0"/>
      <w:marRight w:val="0"/>
      <w:marTop w:val="0"/>
      <w:marBottom w:val="0"/>
      <w:divBdr>
        <w:top w:val="none" w:sz="0" w:space="0" w:color="auto"/>
        <w:left w:val="none" w:sz="0" w:space="0" w:color="auto"/>
        <w:bottom w:val="none" w:sz="0" w:space="0" w:color="auto"/>
        <w:right w:val="none" w:sz="0" w:space="0" w:color="auto"/>
      </w:divBdr>
    </w:div>
    <w:div w:id="2030639380">
      <w:bodyDiv w:val="1"/>
      <w:marLeft w:val="0"/>
      <w:marRight w:val="0"/>
      <w:marTop w:val="0"/>
      <w:marBottom w:val="0"/>
      <w:divBdr>
        <w:top w:val="none" w:sz="0" w:space="0" w:color="auto"/>
        <w:left w:val="none" w:sz="0" w:space="0" w:color="auto"/>
        <w:bottom w:val="none" w:sz="0" w:space="0" w:color="auto"/>
        <w:right w:val="none" w:sz="0" w:space="0" w:color="auto"/>
      </w:divBdr>
      <w:divsChild>
        <w:div w:id="1850287512">
          <w:marLeft w:val="0"/>
          <w:marRight w:val="0"/>
          <w:marTop w:val="0"/>
          <w:marBottom w:val="0"/>
          <w:divBdr>
            <w:top w:val="none" w:sz="0" w:space="0" w:color="auto"/>
            <w:left w:val="none" w:sz="0" w:space="0" w:color="auto"/>
            <w:bottom w:val="none" w:sz="0" w:space="0" w:color="auto"/>
            <w:right w:val="none" w:sz="0" w:space="0" w:color="auto"/>
          </w:divBdr>
        </w:div>
        <w:div w:id="357850308">
          <w:marLeft w:val="0"/>
          <w:marRight w:val="0"/>
          <w:marTop w:val="0"/>
          <w:marBottom w:val="0"/>
          <w:divBdr>
            <w:top w:val="none" w:sz="0" w:space="0" w:color="auto"/>
            <w:left w:val="none" w:sz="0" w:space="0" w:color="auto"/>
            <w:bottom w:val="none" w:sz="0" w:space="0" w:color="auto"/>
            <w:right w:val="none" w:sz="0" w:space="0" w:color="auto"/>
          </w:divBdr>
          <w:divsChild>
            <w:div w:id="1680161443">
              <w:marLeft w:val="-75"/>
              <w:marRight w:val="0"/>
              <w:marTop w:val="30"/>
              <w:marBottom w:val="30"/>
              <w:divBdr>
                <w:top w:val="none" w:sz="0" w:space="0" w:color="auto"/>
                <w:left w:val="none" w:sz="0" w:space="0" w:color="auto"/>
                <w:bottom w:val="none" w:sz="0" w:space="0" w:color="auto"/>
                <w:right w:val="none" w:sz="0" w:space="0" w:color="auto"/>
              </w:divBdr>
              <w:divsChild>
                <w:div w:id="738287517">
                  <w:marLeft w:val="0"/>
                  <w:marRight w:val="0"/>
                  <w:marTop w:val="0"/>
                  <w:marBottom w:val="0"/>
                  <w:divBdr>
                    <w:top w:val="none" w:sz="0" w:space="0" w:color="auto"/>
                    <w:left w:val="none" w:sz="0" w:space="0" w:color="auto"/>
                    <w:bottom w:val="none" w:sz="0" w:space="0" w:color="auto"/>
                    <w:right w:val="none" w:sz="0" w:space="0" w:color="auto"/>
                  </w:divBdr>
                  <w:divsChild>
                    <w:div w:id="1241409047">
                      <w:marLeft w:val="0"/>
                      <w:marRight w:val="0"/>
                      <w:marTop w:val="0"/>
                      <w:marBottom w:val="0"/>
                      <w:divBdr>
                        <w:top w:val="none" w:sz="0" w:space="0" w:color="auto"/>
                        <w:left w:val="none" w:sz="0" w:space="0" w:color="auto"/>
                        <w:bottom w:val="none" w:sz="0" w:space="0" w:color="auto"/>
                        <w:right w:val="none" w:sz="0" w:space="0" w:color="auto"/>
                      </w:divBdr>
                    </w:div>
                  </w:divsChild>
                </w:div>
                <w:div w:id="290132831">
                  <w:marLeft w:val="0"/>
                  <w:marRight w:val="0"/>
                  <w:marTop w:val="0"/>
                  <w:marBottom w:val="0"/>
                  <w:divBdr>
                    <w:top w:val="none" w:sz="0" w:space="0" w:color="auto"/>
                    <w:left w:val="none" w:sz="0" w:space="0" w:color="auto"/>
                    <w:bottom w:val="none" w:sz="0" w:space="0" w:color="auto"/>
                    <w:right w:val="none" w:sz="0" w:space="0" w:color="auto"/>
                  </w:divBdr>
                  <w:divsChild>
                    <w:div w:id="667291603">
                      <w:marLeft w:val="0"/>
                      <w:marRight w:val="0"/>
                      <w:marTop w:val="0"/>
                      <w:marBottom w:val="0"/>
                      <w:divBdr>
                        <w:top w:val="none" w:sz="0" w:space="0" w:color="auto"/>
                        <w:left w:val="none" w:sz="0" w:space="0" w:color="auto"/>
                        <w:bottom w:val="none" w:sz="0" w:space="0" w:color="auto"/>
                        <w:right w:val="none" w:sz="0" w:space="0" w:color="auto"/>
                      </w:divBdr>
                    </w:div>
                  </w:divsChild>
                </w:div>
                <w:div w:id="1740591467">
                  <w:marLeft w:val="0"/>
                  <w:marRight w:val="0"/>
                  <w:marTop w:val="0"/>
                  <w:marBottom w:val="0"/>
                  <w:divBdr>
                    <w:top w:val="none" w:sz="0" w:space="0" w:color="auto"/>
                    <w:left w:val="none" w:sz="0" w:space="0" w:color="auto"/>
                    <w:bottom w:val="none" w:sz="0" w:space="0" w:color="auto"/>
                    <w:right w:val="none" w:sz="0" w:space="0" w:color="auto"/>
                  </w:divBdr>
                  <w:divsChild>
                    <w:div w:id="752817693">
                      <w:marLeft w:val="0"/>
                      <w:marRight w:val="0"/>
                      <w:marTop w:val="0"/>
                      <w:marBottom w:val="0"/>
                      <w:divBdr>
                        <w:top w:val="none" w:sz="0" w:space="0" w:color="auto"/>
                        <w:left w:val="none" w:sz="0" w:space="0" w:color="auto"/>
                        <w:bottom w:val="none" w:sz="0" w:space="0" w:color="auto"/>
                        <w:right w:val="none" w:sz="0" w:space="0" w:color="auto"/>
                      </w:divBdr>
                    </w:div>
                  </w:divsChild>
                </w:div>
                <w:div w:id="1886985968">
                  <w:marLeft w:val="0"/>
                  <w:marRight w:val="0"/>
                  <w:marTop w:val="0"/>
                  <w:marBottom w:val="0"/>
                  <w:divBdr>
                    <w:top w:val="none" w:sz="0" w:space="0" w:color="auto"/>
                    <w:left w:val="none" w:sz="0" w:space="0" w:color="auto"/>
                    <w:bottom w:val="none" w:sz="0" w:space="0" w:color="auto"/>
                    <w:right w:val="none" w:sz="0" w:space="0" w:color="auto"/>
                  </w:divBdr>
                  <w:divsChild>
                    <w:div w:id="390929313">
                      <w:marLeft w:val="0"/>
                      <w:marRight w:val="0"/>
                      <w:marTop w:val="0"/>
                      <w:marBottom w:val="0"/>
                      <w:divBdr>
                        <w:top w:val="none" w:sz="0" w:space="0" w:color="auto"/>
                        <w:left w:val="none" w:sz="0" w:space="0" w:color="auto"/>
                        <w:bottom w:val="none" w:sz="0" w:space="0" w:color="auto"/>
                        <w:right w:val="none" w:sz="0" w:space="0" w:color="auto"/>
                      </w:divBdr>
                    </w:div>
                  </w:divsChild>
                </w:div>
                <w:div w:id="592905189">
                  <w:marLeft w:val="0"/>
                  <w:marRight w:val="0"/>
                  <w:marTop w:val="0"/>
                  <w:marBottom w:val="0"/>
                  <w:divBdr>
                    <w:top w:val="none" w:sz="0" w:space="0" w:color="auto"/>
                    <w:left w:val="none" w:sz="0" w:space="0" w:color="auto"/>
                    <w:bottom w:val="none" w:sz="0" w:space="0" w:color="auto"/>
                    <w:right w:val="none" w:sz="0" w:space="0" w:color="auto"/>
                  </w:divBdr>
                  <w:divsChild>
                    <w:div w:id="2135097835">
                      <w:marLeft w:val="0"/>
                      <w:marRight w:val="0"/>
                      <w:marTop w:val="0"/>
                      <w:marBottom w:val="0"/>
                      <w:divBdr>
                        <w:top w:val="none" w:sz="0" w:space="0" w:color="auto"/>
                        <w:left w:val="none" w:sz="0" w:space="0" w:color="auto"/>
                        <w:bottom w:val="none" w:sz="0" w:space="0" w:color="auto"/>
                        <w:right w:val="none" w:sz="0" w:space="0" w:color="auto"/>
                      </w:divBdr>
                    </w:div>
                  </w:divsChild>
                </w:div>
                <w:div w:id="419178519">
                  <w:marLeft w:val="0"/>
                  <w:marRight w:val="0"/>
                  <w:marTop w:val="0"/>
                  <w:marBottom w:val="0"/>
                  <w:divBdr>
                    <w:top w:val="none" w:sz="0" w:space="0" w:color="auto"/>
                    <w:left w:val="none" w:sz="0" w:space="0" w:color="auto"/>
                    <w:bottom w:val="none" w:sz="0" w:space="0" w:color="auto"/>
                    <w:right w:val="none" w:sz="0" w:space="0" w:color="auto"/>
                  </w:divBdr>
                  <w:divsChild>
                    <w:div w:id="2076974283">
                      <w:marLeft w:val="0"/>
                      <w:marRight w:val="0"/>
                      <w:marTop w:val="0"/>
                      <w:marBottom w:val="0"/>
                      <w:divBdr>
                        <w:top w:val="none" w:sz="0" w:space="0" w:color="auto"/>
                        <w:left w:val="none" w:sz="0" w:space="0" w:color="auto"/>
                        <w:bottom w:val="none" w:sz="0" w:space="0" w:color="auto"/>
                        <w:right w:val="none" w:sz="0" w:space="0" w:color="auto"/>
                      </w:divBdr>
                    </w:div>
                  </w:divsChild>
                </w:div>
                <w:div w:id="1162507843">
                  <w:marLeft w:val="0"/>
                  <w:marRight w:val="0"/>
                  <w:marTop w:val="0"/>
                  <w:marBottom w:val="0"/>
                  <w:divBdr>
                    <w:top w:val="none" w:sz="0" w:space="0" w:color="auto"/>
                    <w:left w:val="none" w:sz="0" w:space="0" w:color="auto"/>
                    <w:bottom w:val="none" w:sz="0" w:space="0" w:color="auto"/>
                    <w:right w:val="none" w:sz="0" w:space="0" w:color="auto"/>
                  </w:divBdr>
                  <w:divsChild>
                    <w:div w:id="167983483">
                      <w:marLeft w:val="0"/>
                      <w:marRight w:val="0"/>
                      <w:marTop w:val="0"/>
                      <w:marBottom w:val="0"/>
                      <w:divBdr>
                        <w:top w:val="none" w:sz="0" w:space="0" w:color="auto"/>
                        <w:left w:val="none" w:sz="0" w:space="0" w:color="auto"/>
                        <w:bottom w:val="none" w:sz="0" w:space="0" w:color="auto"/>
                        <w:right w:val="none" w:sz="0" w:space="0" w:color="auto"/>
                      </w:divBdr>
                    </w:div>
                  </w:divsChild>
                </w:div>
                <w:div w:id="315190615">
                  <w:marLeft w:val="0"/>
                  <w:marRight w:val="0"/>
                  <w:marTop w:val="0"/>
                  <w:marBottom w:val="0"/>
                  <w:divBdr>
                    <w:top w:val="none" w:sz="0" w:space="0" w:color="auto"/>
                    <w:left w:val="none" w:sz="0" w:space="0" w:color="auto"/>
                    <w:bottom w:val="none" w:sz="0" w:space="0" w:color="auto"/>
                    <w:right w:val="none" w:sz="0" w:space="0" w:color="auto"/>
                  </w:divBdr>
                  <w:divsChild>
                    <w:div w:id="110591405">
                      <w:marLeft w:val="0"/>
                      <w:marRight w:val="0"/>
                      <w:marTop w:val="0"/>
                      <w:marBottom w:val="0"/>
                      <w:divBdr>
                        <w:top w:val="none" w:sz="0" w:space="0" w:color="auto"/>
                        <w:left w:val="none" w:sz="0" w:space="0" w:color="auto"/>
                        <w:bottom w:val="none" w:sz="0" w:space="0" w:color="auto"/>
                        <w:right w:val="none" w:sz="0" w:space="0" w:color="auto"/>
                      </w:divBdr>
                    </w:div>
                  </w:divsChild>
                </w:div>
                <w:div w:id="103809176">
                  <w:marLeft w:val="0"/>
                  <w:marRight w:val="0"/>
                  <w:marTop w:val="0"/>
                  <w:marBottom w:val="0"/>
                  <w:divBdr>
                    <w:top w:val="none" w:sz="0" w:space="0" w:color="auto"/>
                    <w:left w:val="none" w:sz="0" w:space="0" w:color="auto"/>
                    <w:bottom w:val="none" w:sz="0" w:space="0" w:color="auto"/>
                    <w:right w:val="none" w:sz="0" w:space="0" w:color="auto"/>
                  </w:divBdr>
                  <w:divsChild>
                    <w:div w:id="1434476604">
                      <w:marLeft w:val="0"/>
                      <w:marRight w:val="0"/>
                      <w:marTop w:val="0"/>
                      <w:marBottom w:val="0"/>
                      <w:divBdr>
                        <w:top w:val="none" w:sz="0" w:space="0" w:color="auto"/>
                        <w:left w:val="none" w:sz="0" w:space="0" w:color="auto"/>
                        <w:bottom w:val="none" w:sz="0" w:space="0" w:color="auto"/>
                        <w:right w:val="none" w:sz="0" w:space="0" w:color="auto"/>
                      </w:divBdr>
                    </w:div>
                  </w:divsChild>
                </w:div>
                <w:div w:id="1885755515">
                  <w:marLeft w:val="0"/>
                  <w:marRight w:val="0"/>
                  <w:marTop w:val="0"/>
                  <w:marBottom w:val="0"/>
                  <w:divBdr>
                    <w:top w:val="none" w:sz="0" w:space="0" w:color="auto"/>
                    <w:left w:val="none" w:sz="0" w:space="0" w:color="auto"/>
                    <w:bottom w:val="none" w:sz="0" w:space="0" w:color="auto"/>
                    <w:right w:val="none" w:sz="0" w:space="0" w:color="auto"/>
                  </w:divBdr>
                  <w:divsChild>
                    <w:div w:id="1126922255">
                      <w:marLeft w:val="0"/>
                      <w:marRight w:val="0"/>
                      <w:marTop w:val="0"/>
                      <w:marBottom w:val="0"/>
                      <w:divBdr>
                        <w:top w:val="none" w:sz="0" w:space="0" w:color="auto"/>
                        <w:left w:val="none" w:sz="0" w:space="0" w:color="auto"/>
                        <w:bottom w:val="none" w:sz="0" w:space="0" w:color="auto"/>
                        <w:right w:val="none" w:sz="0" w:space="0" w:color="auto"/>
                      </w:divBdr>
                    </w:div>
                  </w:divsChild>
                </w:div>
                <w:div w:id="1021586917">
                  <w:marLeft w:val="0"/>
                  <w:marRight w:val="0"/>
                  <w:marTop w:val="0"/>
                  <w:marBottom w:val="0"/>
                  <w:divBdr>
                    <w:top w:val="none" w:sz="0" w:space="0" w:color="auto"/>
                    <w:left w:val="none" w:sz="0" w:space="0" w:color="auto"/>
                    <w:bottom w:val="none" w:sz="0" w:space="0" w:color="auto"/>
                    <w:right w:val="none" w:sz="0" w:space="0" w:color="auto"/>
                  </w:divBdr>
                  <w:divsChild>
                    <w:div w:id="429589983">
                      <w:marLeft w:val="0"/>
                      <w:marRight w:val="0"/>
                      <w:marTop w:val="0"/>
                      <w:marBottom w:val="0"/>
                      <w:divBdr>
                        <w:top w:val="none" w:sz="0" w:space="0" w:color="auto"/>
                        <w:left w:val="none" w:sz="0" w:space="0" w:color="auto"/>
                        <w:bottom w:val="none" w:sz="0" w:space="0" w:color="auto"/>
                        <w:right w:val="none" w:sz="0" w:space="0" w:color="auto"/>
                      </w:divBdr>
                    </w:div>
                  </w:divsChild>
                </w:div>
                <w:div w:id="103548658">
                  <w:marLeft w:val="0"/>
                  <w:marRight w:val="0"/>
                  <w:marTop w:val="0"/>
                  <w:marBottom w:val="0"/>
                  <w:divBdr>
                    <w:top w:val="none" w:sz="0" w:space="0" w:color="auto"/>
                    <w:left w:val="none" w:sz="0" w:space="0" w:color="auto"/>
                    <w:bottom w:val="none" w:sz="0" w:space="0" w:color="auto"/>
                    <w:right w:val="none" w:sz="0" w:space="0" w:color="auto"/>
                  </w:divBdr>
                  <w:divsChild>
                    <w:div w:id="1014306721">
                      <w:marLeft w:val="0"/>
                      <w:marRight w:val="0"/>
                      <w:marTop w:val="0"/>
                      <w:marBottom w:val="0"/>
                      <w:divBdr>
                        <w:top w:val="none" w:sz="0" w:space="0" w:color="auto"/>
                        <w:left w:val="none" w:sz="0" w:space="0" w:color="auto"/>
                        <w:bottom w:val="none" w:sz="0" w:space="0" w:color="auto"/>
                        <w:right w:val="none" w:sz="0" w:space="0" w:color="auto"/>
                      </w:divBdr>
                    </w:div>
                  </w:divsChild>
                </w:div>
                <w:div w:id="908081446">
                  <w:marLeft w:val="0"/>
                  <w:marRight w:val="0"/>
                  <w:marTop w:val="0"/>
                  <w:marBottom w:val="0"/>
                  <w:divBdr>
                    <w:top w:val="none" w:sz="0" w:space="0" w:color="auto"/>
                    <w:left w:val="none" w:sz="0" w:space="0" w:color="auto"/>
                    <w:bottom w:val="none" w:sz="0" w:space="0" w:color="auto"/>
                    <w:right w:val="none" w:sz="0" w:space="0" w:color="auto"/>
                  </w:divBdr>
                  <w:divsChild>
                    <w:div w:id="2093089703">
                      <w:marLeft w:val="0"/>
                      <w:marRight w:val="0"/>
                      <w:marTop w:val="0"/>
                      <w:marBottom w:val="0"/>
                      <w:divBdr>
                        <w:top w:val="none" w:sz="0" w:space="0" w:color="auto"/>
                        <w:left w:val="none" w:sz="0" w:space="0" w:color="auto"/>
                        <w:bottom w:val="none" w:sz="0" w:space="0" w:color="auto"/>
                        <w:right w:val="none" w:sz="0" w:space="0" w:color="auto"/>
                      </w:divBdr>
                    </w:div>
                  </w:divsChild>
                </w:div>
                <w:div w:id="1294677127">
                  <w:marLeft w:val="0"/>
                  <w:marRight w:val="0"/>
                  <w:marTop w:val="0"/>
                  <w:marBottom w:val="0"/>
                  <w:divBdr>
                    <w:top w:val="none" w:sz="0" w:space="0" w:color="auto"/>
                    <w:left w:val="none" w:sz="0" w:space="0" w:color="auto"/>
                    <w:bottom w:val="none" w:sz="0" w:space="0" w:color="auto"/>
                    <w:right w:val="none" w:sz="0" w:space="0" w:color="auto"/>
                  </w:divBdr>
                  <w:divsChild>
                    <w:div w:id="232545131">
                      <w:marLeft w:val="0"/>
                      <w:marRight w:val="0"/>
                      <w:marTop w:val="0"/>
                      <w:marBottom w:val="0"/>
                      <w:divBdr>
                        <w:top w:val="none" w:sz="0" w:space="0" w:color="auto"/>
                        <w:left w:val="none" w:sz="0" w:space="0" w:color="auto"/>
                        <w:bottom w:val="none" w:sz="0" w:space="0" w:color="auto"/>
                        <w:right w:val="none" w:sz="0" w:space="0" w:color="auto"/>
                      </w:divBdr>
                    </w:div>
                  </w:divsChild>
                </w:div>
                <w:div w:id="232468862">
                  <w:marLeft w:val="0"/>
                  <w:marRight w:val="0"/>
                  <w:marTop w:val="0"/>
                  <w:marBottom w:val="0"/>
                  <w:divBdr>
                    <w:top w:val="none" w:sz="0" w:space="0" w:color="auto"/>
                    <w:left w:val="none" w:sz="0" w:space="0" w:color="auto"/>
                    <w:bottom w:val="none" w:sz="0" w:space="0" w:color="auto"/>
                    <w:right w:val="none" w:sz="0" w:space="0" w:color="auto"/>
                  </w:divBdr>
                  <w:divsChild>
                    <w:div w:id="1001784320">
                      <w:marLeft w:val="0"/>
                      <w:marRight w:val="0"/>
                      <w:marTop w:val="0"/>
                      <w:marBottom w:val="0"/>
                      <w:divBdr>
                        <w:top w:val="none" w:sz="0" w:space="0" w:color="auto"/>
                        <w:left w:val="none" w:sz="0" w:space="0" w:color="auto"/>
                        <w:bottom w:val="none" w:sz="0" w:space="0" w:color="auto"/>
                        <w:right w:val="none" w:sz="0" w:space="0" w:color="auto"/>
                      </w:divBdr>
                    </w:div>
                  </w:divsChild>
                </w:div>
                <w:div w:id="809712624">
                  <w:marLeft w:val="0"/>
                  <w:marRight w:val="0"/>
                  <w:marTop w:val="0"/>
                  <w:marBottom w:val="0"/>
                  <w:divBdr>
                    <w:top w:val="none" w:sz="0" w:space="0" w:color="auto"/>
                    <w:left w:val="none" w:sz="0" w:space="0" w:color="auto"/>
                    <w:bottom w:val="none" w:sz="0" w:space="0" w:color="auto"/>
                    <w:right w:val="none" w:sz="0" w:space="0" w:color="auto"/>
                  </w:divBdr>
                  <w:divsChild>
                    <w:div w:id="1388338921">
                      <w:marLeft w:val="0"/>
                      <w:marRight w:val="0"/>
                      <w:marTop w:val="0"/>
                      <w:marBottom w:val="0"/>
                      <w:divBdr>
                        <w:top w:val="none" w:sz="0" w:space="0" w:color="auto"/>
                        <w:left w:val="none" w:sz="0" w:space="0" w:color="auto"/>
                        <w:bottom w:val="none" w:sz="0" w:space="0" w:color="auto"/>
                        <w:right w:val="none" w:sz="0" w:space="0" w:color="auto"/>
                      </w:divBdr>
                    </w:div>
                  </w:divsChild>
                </w:div>
                <w:div w:id="23218707">
                  <w:marLeft w:val="0"/>
                  <w:marRight w:val="0"/>
                  <w:marTop w:val="0"/>
                  <w:marBottom w:val="0"/>
                  <w:divBdr>
                    <w:top w:val="none" w:sz="0" w:space="0" w:color="auto"/>
                    <w:left w:val="none" w:sz="0" w:space="0" w:color="auto"/>
                    <w:bottom w:val="none" w:sz="0" w:space="0" w:color="auto"/>
                    <w:right w:val="none" w:sz="0" w:space="0" w:color="auto"/>
                  </w:divBdr>
                  <w:divsChild>
                    <w:div w:id="1968774793">
                      <w:marLeft w:val="0"/>
                      <w:marRight w:val="0"/>
                      <w:marTop w:val="0"/>
                      <w:marBottom w:val="0"/>
                      <w:divBdr>
                        <w:top w:val="none" w:sz="0" w:space="0" w:color="auto"/>
                        <w:left w:val="none" w:sz="0" w:space="0" w:color="auto"/>
                        <w:bottom w:val="none" w:sz="0" w:space="0" w:color="auto"/>
                        <w:right w:val="none" w:sz="0" w:space="0" w:color="auto"/>
                      </w:divBdr>
                    </w:div>
                  </w:divsChild>
                </w:div>
                <w:div w:id="2084906813">
                  <w:marLeft w:val="0"/>
                  <w:marRight w:val="0"/>
                  <w:marTop w:val="0"/>
                  <w:marBottom w:val="0"/>
                  <w:divBdr>
                    <w:top w:val="none" w:sz="0" w:space="0" w:color="auto"/>
                    <w:left w:val="none" w:sz="0" w:space="0" w:color="auto"/>
                    <w:bottom w:val="none" w:sz="0" w:space="0" w:color="auto"/>
                    <w:right w:val="none" w:sz="0" w:space="0" w:color="auto"/>
                  </w:divBdr>
                  <w:divsChild>
                    <w:div w:id="1673217022">
                      <w:marLeft w:val="0"/>
                      <w:marRight w:val="0"/>
                      <w:marTop w:val="0"/>
                      <w:marBottom w:val="0"/>
                      <w:divBdr>
                        <w:top w:val="none" w:sz="0" w:space="0" w:color="auto"/>
                        <w:left w:val="none" w:sz="0" w:space="0" w:color="auto"/>
                        <w:bottom w:val="none" w:sz="0" w:space="0" w:color="auto"/>
                        <w:right w:val="none" w:sz="0" w:space="0" w:color="auto"/>
                      </w:divBdr>
                    </w:div>
                  </w:divsChild>
                </w:div>
                <w:div w:id="1751462072">
                  <w:marLeft w:val="0"/>
                  <w:marRight w:val="0"/>
                  <w:marTop w:val="0"/>
                  <w:marBottom w:val="0"/>
                  <w:divBdr>
                    <w:top w:val="none" w:sz="0" w:space="0" w:color="auto"/>
                    <w:left w:val="none" w:sz="0" w:space="0" w:color="auto"/>
                    <w:bottom w:val="none" w:sz="0" w:space="0" w:color="auto"/>
                    <w:right w:val="none" w:sz="0" w:space="0" w:color="auto"/>
                  </w:divBdr>
                  <w:divsChild>
                    <w:div w:id="1737164756">
                      <w:marLeft w:val="0"/>
                      <w:marRight w:val="0"/>
                      <w:marTop w:val="0"/>
                      <w:marBottom w:val="0"/>
                      <w:divBdr>
                        <w:top w:val="none" w:sz="0" w:space="0" w:color="auto"/>
                        <w:left w:val="none" w:sz="0" w:space="0" w:color="auto"/>
                        <w:bottom w:val="none" w:sz="0" w:space="0" w:color="auto"/>
                        <w:right w:val="none" w:sz="0" w:space="0" w:color="auto"/>
                      </w:divBdr>
                    </w:div>
                  </w:divsChild>
                </w:div>
                <w:div w:id="322857776">
                  <w:marLeft w:val="0"/>
                  <w:marRight w:val="0"/>
                  <w:marTop w:val="0"/>
                  <w:marBottom w:val="0"/>
                  <w:divBdr>
                    <w:top w:val="none" w:sz="0" w:space="0" w:color="auto"/>
                    <w:left w:val="none" w:sz="0" w:space="0" w:color="auto"/>
                    <w:bottom w:val="none" w:sz="0" w:space="0" w:color="auto"/>
                    <w:right w:val="none" w:sz="0" w:space="0" w:color="auto"/>
                  </w:divBdr>
                  <w:divsChild>
                    <w:div w:id="186262344">
                      <w:marLeft w:val="0"/>
                      <w:marRight w:val="0"/>
                      <w:marTop w:val="0"/>
                      <w:marBottom w:val="0"/>
                      <w:divBdr>
                        <w:top w:val="none" w:sz="0" w:space="0" w:color="auto"/>
                        <w:left w:val="none" w:sz="0" w:space="0" w:color="auto"/>
                        <w:bottom w:val="none" w:sz="0" w:space="0" w:color="auto"/>
                        <w:right w:val="none" w:sz="0" w:space="0" w:color="auto"/>
                      </w:divBdr>
                    </w:div>
                  </w:divsChild>
                </w:div>
                <w:div w:id="1349327813">
                  <w:marLeft w:val="0"/>
                  <w:marRight w:val="0"/>
                  <w:marTop w:val="0"/>
                  <w:marBottom w:val="0"/>
                  <w:divBdr>
                    <w:top w:val="none" w:sz="0" w:space="0" w:color="auto"/>
                    <w:left w:val="none" w:sz="0" w:space="0" w:color="auto"/>
                    <w:bottom w:val="none" w:sz="0" w:space="0" w:color="auto"/>
                    <w:right w:val="none" w:sz="0" w:space="0" w:color="auto"/>
                  </w:divBdr>
                  <w:divsChild>
                    <w:div w:id="822743647">
                      <w:marLeft w:val="0"/>
                      <w:marRight w:val="0"/>
                      <w:marTop w:val="0"/>
                      <w:marBottom w:val="0"/>
                      <w:divBdr>
                        <w:top w:val="none" w:sz="0" w:space="0" w:color="auto"/>
                        <w:left w:val="none" w:sz="0" w:space="0" w:color="auto"/>
                        <w:bottom w:val="none" w:sz="0" w:space="0" w:color="auto"/>
                        <w:right w:val="none" w:sz="0" w:space="0" w:color="auto"/>
                      </w:divBdr>
                    </w:div>
                  </w:divsChild>
                </w:div>
                <w:div w:id="161160791">
                  <w:marLeft w:val="0"/>
                  <w:marRight w:val="0"/>
                  <w:marTop w:val="0"/>
                  <w:marBottom w:val="0"/>
                  <w:divBdr>
                    <w:top w:val="none" w:sz="0" w:space="0" w:color="auto"/>
                    <w:left w:val="none" w:sz="0" w:space="0" w:color="auto"/>
                    <w:bottom w:val="none" w:sz="0" w:space="0" w:color="auto"/>
                    <w:right w:val="none" w:sz="0" w:space="0" w:color="auto"/>
                  </w:divBdr>
                  <w:divsChild>
                    <w:div w:id="1846246896">
                      <w:marLeft w:val="0"/>
                      <w:marRight w:val="0"/>
                      <w:marTop w:val="0"/>
                      <w:marBottom w:val="0"/>
                      <w:divBdr>
                        <w:top w:val="none" w:sz="0" w:space="0" w:color="auto"/>
                        <w:left w:val="none" w:sz="0" w:space="0" w:color="auto"/>
                        <w:bottom w:val="none" w:sz="0" w:space="0" w:color="auto"/>
                        <w:right w:val="none" w:sz="0" w:space="0" w:color="auto"/>
                      </w:divBdr>
                    </w:div>
                  </w:divsChild>
                </w:div>
                <w:div w:id="793140280">
                  <w:marLeft w:val="0"/>
                  <w:marRight w:val="0"/>
                  <w:marTop w:val="0"/>
                  <w:marBottom w:val="0"/>
                  <w:divBdr>
                    <w:top w:val="none" w:sz="0" w:space="0" w:color="auto"/>
                    <w:left w:val="none" w:sz="0" w:space="0" w:color="auto"/>
                    <w:bottom w:val="none" w:sz="0" w:space="0" w:color="auto"/>
                    <w:right w:val="none" w:sz="0" w:space="0" w:color="auto"/>
                  </w:divBdr>
                  <w:divsChild>
                    <w:div w:id="322439780">
                      <w:marLeft w:val="0"/>
                      <w:marRight w:val="0"/>
                      <w:marTop w:val="0"/>
                      <w:marBottom w:val="0"/>
                      <w:divBdr>
                        <w:top w:val="none" w:sz="0" w:space="0" w:color="auto"/>
                        <w:left w:val="none" w:sz="0" w:space="0" w:color="auto"/>
                        <w:bottom w:val="none" w:sz="0" w:space="0" w:color="auto"/>
                        <w:right w:val="none" w:sz="0" w:space="0" w:color="auto"/>
                      </w:divBdr>
                    </w:div>
                  </w:divsChild>
                </w:div>
                <w:div w:id="1299842427">
                  <w:marLeft w:val="0"/>
                  <w:marRight w:val="0"/>
                  <w:marTop w:val="0"/>
                  <w:marBottom w:val="0"/>
                  <w:divBdr>
                    <w:top w:val="none" w:sz="0" w:space="0" w:color="auto"/>
                    <w:left w:val="none" w:sz="0" w:space="0" w:color="auto"/>
                    <w:bottom w:val="none" w:sz="0" w:space="0" w:color="auto"/>
                    <w:right w:val="none" w:sz="0" w:space="0" w:color="auto"/>
                  </w:divBdr>
                  <w:divsChild>
                    <w:div w:id="2088070397">
                      <w:marLeft w:val="0"/>
                      <w:marRight w:val="0"/>
                      <w:marTop w:val="0"/>
                      <w:marBottom w:val="0"/>
                      <w:divBdr>
                        <w:top w:val="none" w:sz="0" w:space="0" w:color="auto"/>
                        <w:left w:val="none" w:sz="0" w:space="0" w:color="auto"/>
                        <w:bottom w:val="none" w:sz="0" w:space="0" w:color="auto"/>
                        <w:right w:val="none" w:sz="0" w:space="0" w:color="auto"/>
                      </w:divBdr>
                    </w:div>
                  </w:divsChild>
                </w:div>
                <w:div w:id="1240096508">
                  <w:marLeft w:val="0"/>
                  <w:marRight w:val="0"/>
                  <w:marTop w:val="0"/>
                  <w:marBottom w:val="0"/>
                  <w:divBdr>
                    <w:top w:val="none" w:sz="0" w:space="0" w:color="auto"/>
                    <w:left w:val="none" w:sz="0" w:space="0" w:color="auto"/>
                    <w:bottom w:val="none" w:sz="0" w:space="0" w:color="auto"/>
                    <w:right w:val="none" w:sz="0" w:space="0" w:color="auto"/>
                  </w:divBdr>
                  <w:divsChild>
                    <w:div w:id="1473714446">
                      <w:marLeft w:val="0"/>
                      <w:marRight w:val="0"/>
                      <w:marTop w:val="0"/>
                      <w:marBottom w:val="0"/>
                      <w:divBdr>
                        <w:top w:val="none" w:sz="0" w:space="0" w:color="auto"/>
                        <w:left w:val="none" w:sz="0" w:space="0" w:color="auto"/>
                        <w:bottom w:val="none" w:sz="0" w:space="0" w:color="auto"/>
                        <w:right w:val="none" w:sz="0" w:space="0" w:color="auto"/>
                      </w:divBdr>
                    </w:div>
                  </w:divsChild>
                </w:div>
                <w:div w:id="597909558">
                  <w:marLeft w:val="0"/>
                  <w:marRight w:val="0"/>
                  <w:marTop w:val="0"/>
                  <w:marBottom w:val="0"/>
                  <w:divBdr>
                    <w:top w:val="none" w:sz="0" w:space="0" w:color="auto"/>
                    <w:left w:val="none" w:sz="0" w:space="0" w:color="auto"/>
                    <w:bottom w:val="none" w:sz="0" w:space="0" w:color="auto"/>
                    <w:right w:val="none" w:sz="0" w:space="0" w:color="auto"/>
                  </w:divBdr>
                  <w:divsChild>
                    <w:div w:id="204879046">
                      <w:marLeft w:val="0"/>
                      <w:marRight w:val="0"/>
                      <w:marTop w:val="0"/>
                      <w:marBottom w:val="0"/>
                      <w:divBdr>
                        <w:top w:val="none" w:sz="0" w:space="0" w:color="auto"/>
                        <w:left w:val="none" w:sz="0" w:space="0" w:color="auto"/>
                        <w:bottom w:val="none" w:sz="0" w:space="0" w:color="auto"/>
                        <w:right w:val="none" w:sz="0" w:space="0" w:color="auto"/>
                      </w:divBdr>
                    </w:div>
                  </w:divsChild>
                </w:div>
                <w:div w:id="183521683">
                  <w:marLeft w:val="0"/>
                  <w:marRight w:val="0"/>
                  <w:marTop w:val="0"/>
                  <w:marBottom w:val="0"/>
                  <w:divBdr>
                    <w:top w:val="none" w:sz="0" w:space="0" w:color="auto"/>
                    <w:left w:val="none" w:sz="0" w:space="0" w:color="auto"/>
                    <w:bottom w:val="none" w:sz="0" w:space="0" w:color="auto"/>
                    <w:right w:val="none" w:sz="0" w:space="0" w:color="auto"/>
                  </w:divBdr>
                  <w:divsChild>
                    <w:div w:id="716516415">
                      <w:marLeft w:val="0"/>
                      <w:marRight w:val="0"/>
                      <w:marTop w:val="0"/>
                      <w:marBottom w:val="0"/>
                      <w:divBdr>
                        <w:top w:val="none" w:sz="0" w:space="0" w:color="auto"/>
                        <w:left w:val="none" w:sz="0" w:space="0" w:color="auto"/>
                        <w:bottom w:val="none" w:sz="0" w:space="0" w:color="auto"/>
                        <w:right w:val="none" w:sz="0" w:space="0" w:color="auto"/>
                      </w:divBdr>
                    </w:div>
                  </w:divsChild>
                </w:div>
                <w:div w:id="1556969248">
                  <w:marLeft w:val="0"/>
                  <w:marRight w:val="0"/>
                  <w:marTop w:val="0"/>
                  <w:marBottom w:val="0"/>
                  <w:divBdr>
                    <w:top w:val="none" w:sz="0" w:space="0" w:color="auto"/>
                    <w:left w:val="none" w:sz="0" w:space="0" w:color="auto"/>
                    <w:bottom w:val="none" w:sz="0" w:space="0" w:color="auto"/>
                    <w:right w:val="none" w:sz="0" w:space="0" w:color="auto"/>
                  </w:divBdr>
                  <w:divsChild>
                    <w:div w:id="165024758">
                      <w:marLeft w:val="0"/>
                      <w:marRight w:val="0"/>
                      <w:marTop w:val="0"/>
                      <w:marBottom w:val="0"/>
                      <w:divBdr>
                        <w:top w:val="none" w:sz="0" w:space="0" w:color="auto"/>
                        <w:left w:val="none" w:sz="0" w:space="0" w:color="auto"/>
                        <w:bottom w:val="none" w:sz="0" w:space="0" w:color="auto"/>
                        <w:right w:val="none" w:sz="0" w:space="0" w:color="auto"/>
                      </w:divBdr>
                    </w:div>
                  </w:divsChild>
                </w:div>
                <w:div w:id="1538934475">
                  <w:marLeft w:val="0"/>
                  <w:marRight w:val="0"/>
                  <w:marTop w:val="0"/>
                  <w:marBottom w:val="0"/>
                  <w:divBdr>
                    <w:top w:val="none" w:sz="0" w:space="0" w:color="auto"/>
                    <w:left w:val="none" w:sz="0" w:space="0" w:color="auto"/>
                    <w:bottom w:val="none" w:sz="0" w:space="0" w:color="auto"/>
                    <w:right w:val="none" w:sz="0" w:space="0" w:color="auto"/>
                  </w:divBdr>
                  <w:divsChild>
                    <w:div w:id="663515663">
                      <w:marLeft w:val="0"/>
                      <w:marRight w:val="0"/>
                      <w:marTop w:val="0"/>
                      <w:marBottom w:val="0"/>
                      <w:divBdr>
                        <w:top w:val="none" w:sz="0" w:space="0" w:color="auto"/>
                        <w:left w:val="none" w:sz="0" w:space="0" w:color="auto"/>
                        <w:bottom w:val="none" w:sz="0" w:space="0" w:color="auto"/>
                        <w:right w:val="none" w:sz="0" w:space="0" w:color="auto"/>
                      </w:divBdr>
                    </w:div>
                  </w:divsChild>
                </w:div>
                <w:div w:id="288555940">
                  <w:marLeft w:val="0"/>
                  <w:marRight w:val="0"/>
                  <w:marTop w:val="0"/>
                  <w:marBottom w:val="0"/>
                  <w:divBdr>
                    <w:top w:val="none" w:sz="0" w:space="0" w:color="auto"/>
                    <w:left w:val="none" w:sz="0" w:space="0" w:color="auto"/>
                    <w:bottom w:val="none" w:sz="0" w:space="0" w:color="auto"/>
                    <w:right w:val="none" w:sz="0" w:space="0" w:color="auto"/>
                  </w:divBdr>
                  <w:divsChild>
                    <w:div w:id="2099860750">
                      <w:marLeft w:val="0"/>
                      <w:marRight w:val="0"/>
                      <w:marTop w:val="0"/>
                      <w:marBottom w:val="0"/>
                      <w:divBdr>
                        <w:top w:val="none" w:sz="0" w:space="0" w:color="auto"/>
                        <w:left w:val="none" w:sz="0" w:space="0" w:color="auto"/>
                        <w:bottom w:val="none" w:sz="0" w:space="0" w:color="auto"/>
                        <w:right w:val="none" w:sz="0" w:space="0" w:color="auto"/>
                      </w:divBdr>
                    </w:div>
                  </w:divsChild>
                </w:div>
                <w:div w:id="608633227">
                  <w:marLeft w:val="0"/>
                  <w:marRight w:val="0"/>
                  <w:marTop w:val="0"/>
                  <w:marBottom w:val="0"/>
                  <w:divBdr>
                    <w:top w:val="none" w:sz="0" w:space="0" w:color="auto"/>
                    <w:left w:val="none" w:sz="0" w:space="0" w:color="auto"/>
                    <w:bottom w:val="none" w:sz="0" w:space="0" w:color="auto"/>
                    <w:right w:val="none" w:sz="0" w:space="0" w:color="auto"/>
                  </w:divBdr>
                  <w:divsChild>
                    <w:div w:id="929120255">
                      <w:marLeft w:val="0"/>
                      <w:marRight w:val="0"/>
                      <w:marTop w:val="0"/>
                      <w:marBottom w:val="0"/>
                      <w:divBdr>
                        <w:top w:val="none" w:sz="0" w:space="0" w:color="auto"/>
                        <w:left w:val="none" w:sz="0" w:space="0" w:color="auto"/>
                        <w:bottom w:val="none" w:sz="0" w:space="0" w:color="auto"/>
                        <w:right w:val="none" w:sz="0" w:space="0" w:color="auto"/>
                      </w:divBdr>
                    </w:div>
                  </w:divsChild>
                </w:div>
                <w:div w:id="1278681078">
                  <w:marLeft w:val="0"/>
                  <w:marRight w:val="0"/>
                  <w:marTop w:val="0"/>
                  <w:marBottom w:val="0"/>
                  <w:divBdr>
                    <w:top w:val="none" w:sz="0" w:space="0" w:color="auto"/>
                    <w:left w:val="none" w:sz="0" w:space="0" w:color="auto"/>
                    <w:bottom w:val="none" w:sz="0" w:space="0" w:color="auto"/>
                    <w:right w:val="none" w:sz="0" w:space="0" w:color="auto"/>
                  </w:divBdr>
                  <w:divsChild>
                    <w:div w:id="748892252">
                      <w:marLeft w:val="0"/>
                      <w:marRight w:val="0"/>
                      <w:marTop w:val="0"/>
                      <w:marBottom w:val="0"/>
                      <w:divBdr>
                        <w:top w:val="none" w:sz="0" w:space="0" w:color="auto"/>
                        <w:left w:val="none" w:sz="0" w:space="0" w:color="auto"/>
                        <w:bottom w:val="none" w:sz="0" w:space="0" w:color="auto"/>
                        <w:right w:val="none" w:sz="0" w:space="0" w:color="auto"/>
                      </w:divBdr>
                    </w:div>
                  </w:divsChild>
                </w:div>
                <w:div w:id="1578395618">
                  <w:marLeft w:val="0"/>
                  <w:marRight w:val="0"/>
                  <w:marTop w:val="0"/>
                  <w:marBottom w:val="0"/>
                  <w:divBdr>
                    <w:top w:val="none" w:sz="0" w:space="0" w:color="auto"/>
                    <w:left w:val="none" w:sz="0" w:space="0" w:color="auto"/>
                    <w:bottom w:val="none" w:sz="0" w:space="0" w:color="auto"/>
                    <w:right w:val="none" w:sz="0" w:space="0" w:color="auto"/>
                  </w:divBdr>
                  <w:divsChild>
                    <w:div w:id="995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6788">
          <w:marLeft w:val="0"/>
          <w:marRight w:val="0"/>
          <w:marTop w:val="0"/>
          <w:marBottom w:val="0"/>
          <w:divBdr>
            <w:top w:val="none" w:sz="0" w:space="0" w:color="auto"/>
            <w:left w:val="none" w:sz="0" w:space="0" w:color="auto"/>
            <w:bottom w:val="none" w:sz="0" w:space="0" w:color="auto"/>
            <w:right w:val="none" w:sz="0" w:space="0" w:color="auto"/>
          </w:divBdr>
        </w:div>
        <w:div w:id="1061097837">
          <w:marLeft w:val="0"/>
          <w:marRight w:val="0"/>
          <w:marTop w:val="0"/>
          <w:marBottom w:val="0"/>
          <w:divBdr>
            <w:top w:val="none" w:sz="0" w:space="0" w:color="auto"/>
            <w:left w:val="none" w:sz="0" w:space="0" w:color="auto"/>
            <w:bottom w:val="none" w:sz="0" w:space="0" w:color="auto"/>
            <w:right w:val="none" w:sz="0" w:space="0" w:color="auto"/>
          </w:divBdr>
        </w:div>
        <w:div w:id="1257401499">
          <w:marLeft w:val="0"/>
          <w:marRight w:val="0"/>
          <w:marTop w:val="0"/>
          <w:marBottom w:val="0"/>
          <w:divBdr>
            <w:top w:val="none" w:sz="0" w:space="0" w:color="auto"/>
            <w:left w:val="none" w:sz="0" w:space="0" w:color="auto"/>
            <w:bottom w:val="none" w:sz="0" w:space="0" w:color="auto"/>
            <w:right w:val="none" w:sz="0" w:space="0" w:color="auto"/>
          </w:divBdr>
          <w:divsChild>
            <w:div w:id="859120524">
              <w:marLeft w:val="-75"/>
              <w:marRight w:val="0"/>
              <w:marTop w:val="30"/>
              <w:marBottom w:val="30"/>
              <w:divBdr>
                <w:top w:val="none" w:sz="0" w:space="0" w:color="auto"/>
                <w:left w:val="none" w:sz="0" w:space="0" w:color="auto"/>
                <w:bottom w:val="none" w:sz="0" w:space="0" w:color="auto"/>
                <w:right w:val="none" w:sz="0" w:space="0" w:color="auto"/>
              </w:divBdr>
              <w:divsChild>
                <w:div w:id="718936826">
                  <w:marLeft w:val="0"/>
                  <w:marRight w:val="0"/>
                  <w:marTop w:val="0"/>
                  <w:marBottom w:val="0"/>
                  <w:divBdr>
                    <w:top w:val="none" w:sz="0" w:space="0" w:color="auto"/>
                    <w:left w:val="none" w:sz="0" w:space="0" w:color="auto"/>
                    <w:bottom w:val="none" w:sz="0" w:space="0" w:color="auto"/>
                    <w:right w:val="none" w:sz="0" w:space="0" w:color="auto"/>
                  </w:divBdr>
                  <w:divsChild>
                    <w:div w:id="2093433441">
                      <w:marLeft w:val="0"/>
                      <w:marRight w:val="0"/>
                      <w:marTop w:val="0"/>
                      <w:marBottom w:val="0"/>
                      <w:divBdr>
                        <w:top w:val="none" w:sz="0" w:space="0" w:color="auto"/>
                        <w:left w:val="none" w:sz="0" w:space="0" w:color="auto"/>
                        <w:bottom w:val="none" w:sz="0" w:space="0" w:color="auto"/>
                        <w:right w:val="none" w:sz="0" w:space="0" w:color="auto"/>
                      </w:divBdr>
                    </w:div>
                  </w:divsChild>
                </w:div>
                <w:div w:id="857816166">
                  <w:marLeft w:val="0"/>
                  <w:marRight w:val="0"/>
                  <w:marTop w:val="0"/>
                  <w:marBottom w:val="0"/>
                  <w:divBdr>
                    <w:top w:val="none" w:sz="0" w:space="0" w:color="auto"/>
                    <w:left w:val="none" w:sz="0" w:space="0" w:color="auto"/>
                    <w:bottom w:val="none" w:sz="0" w:space="0" w:color="auto"/>
                    <w:right w:val="none" w:sz="0" w:space="0" w:color="auto"/>
                  </w:divBdr>
                  <w:divsChild>
                    <w:div w:id="1870799632">
                      <w:marLeft w:val="0"/>
                      <w:marRight w:val="0"/>
                      <w:marTop w:val="0"/>
                      <w:marBottom w:val="0"/>
                      <w:divBdr>
                        <w:top w:val="none" w:sz="0" w:space="0" w:color="auto"/>
                        <w:left w:val="none" w:sz="0" w:space="0" w:color="auto"/>
                        <w:bottom w:val="none" w:sz="0" w:space="0" w:color="auto"/>
                        <w:right w:val="none" w:sz="0" w:space="0" w:color="auto"/>
                      </w:divBdr>
                    </w:div>
                  </w:divsChild>
                </w:div>
                <w:div w:id="83191291">
                  <w:marLeft w:val="0"/>
                  <w:marRight w:val="0"/>
                  <w:marTop w:val="0"/>
                  <w:marBottom w:val="0"/>
                  <w:divBdr>
                    <w:top w:val="none" w:sz="0" w:space="0" w:color="auto"/>
                    <w:left w:val="none" w:sz="0" w:space="0" w:color="auto"/>
                    <w:bottom w:val="none" w:sz="0" w:space="0" w:color="auto"/>
                    <w:right w:val="none" w:sz="0" w:space="0" w:color="auto"/>
                  </w:divBdr>
                  <w:divsChild>
                    <w:div w:id="616180739">
                      <w:marLeft w:val="0"/>
                      <w:marRight w:val="0"/>
                      <w:marTop w:val="0"/>
                      <w:marBottom w:val="0"/>
                      <w:divBdr>
                        <w:top w:val="none" w:sz="0" w:space="0" w:color="auto"/>
                        <w:left w:val="none" w:sz="0" w:space="0" w:color="auto"/>
                        <w:bottom w:val="none" w:sz="0" w:space="0" w:color="auto"/>
                        <w:right w:val="none" w:sz="0" w:space="0" w:color="auto"/>
                      </w:divBdr>
                    </w:div>
                  </w:divsChild>
                </w:div>
                <w:div w:id="918557418">
                  <w:marLeft w:val="0"/>
                  <w:marRight w:val="0"/>
                  <w:marTop w:val="0"/>
                  <w:marBottom w:val="0"/>
                  <w:divBdr>
                    <w:top w:val="none" w:sz="0" w:space="0" w:color="auto"/>
                    <w:left w:val="none" w:sz="0" w:space="0" w:color="auto"/>
                    <w:bottom w:val="none" w:sz="0" w:space="0" w:color="auto"/>
                    <w:right w:val="none" w:sz="0" w:space="0" w:color="auto"/>
                  </w:divBdr>
                  <w:divsChild>
                    <w:div w:id="1812014548">
                      <w:marLeft w:val="0"/>
                      <w:marRight w:val="0"/>
                      <w:marTop w:val="0"/>
                      <w:marBottom w:val="0"/>
                      <w:divBdr>
                        <w:top w:val="none" w:sz="0" w:space="0" w:color="auto"/>
                        <w:left w:val="none" w:sz="0" w:space="0" w:color="auto"/>
                        <w:bottom w:val="none" w:sz="0" w:space="0" w:color="auto"/>
                        <w:right w:val="none" w:sz="0" w:space="0" w:color="auto"/>
                      </w:divBdr>
                    </w:div>
                  </w:divsChild>
                </w:div>
                <w:div w:id="964651908">
                  <w:marLeft w:val="0"/>
                  <w:marRight w:val="0"/>
                  <w:marTop w:val="0"/>
                  <w:marBottom w:val="0"/>
                  <w:divBdr>
                    <w:top w:val="none" w:sz="0" w:space="0" w:color="auto"/>
                    <w:left w:val="none" w:sz="0" w:space="0" w:color="auto"/>
                    <w:bottom w:val="none" w:sz="0" w:space="0" w:color="auto"/>
                    <w:right w:val="none" w:sz="0" w:space="0" w:color="auto"/>
                  </w:divBdr>
                  <w:divsChild>
                    <w:div w:id="738595309">
                      <w:marLeft w:val="0"/>
                      <w:marRight w:val="0"/>
                      <w:marTop w:val="0"/>
                      <w:marBottom w:val="0"/>
                      <w:divBdr>
                        <w:top w:val="none" w:sz="0" w:space="0" w:color="auto"/>
                        <w:left w:val="none" w:sz="0" w:space="0" w:color="auto"/>
                        <w:bottom w:val="none" w:sz="0" w:space="0" w:color="auto"/>
                        <w:right w:val="none" w:sz="0" w:space="0" w:color="auto"/>
                      </w:divBdr>
                    </w:div>
                  </w:divsChild>
                </w:div>
                <w:div w:id="1208029645">
                  <w:marLeft w:val="0"/>
                  <w:marRight w:val="0"/>
                  <w:marTop w:val="0"/>
                  <w:marBottom w:val="0"/>
                  <w:divBdr>
                    <w:top w:val="none" w:sz="0" w:space="0" w:color="auto"/>
                    <w:left w:val="none" w:sz="0" w:space="0" w:color="auto"/>
                    <w:bottom w:val="none" w:sz="0" w:space="0" w:color="auto"/>
                    <w:right w:val="none" w:sz="0" w:space="0" w:color="auto"/>
                  </w:divBdr>
                  <w:divsChild>
                    <w:div w:id="1024283392">
                      <w:marLeft w:val="0"/>
                      <w:marRight w:val="0"/>
                      <w:marTop w:val="0"/>
                      <w:marBottom w:val="0"/>
                      <w:divBdr>
                        <w:top w:val="none" w:sz="0" w:space="0" w:color="auto"/>
                        <w:left w:val="none" w:sz="0" w:space="0" w:color="auto"/>
                        <w:bottom w:val="none" w:sz="0" w:space="0" w:color="auto"/>
                        <w:right w:val="none" w:sz="0" w:space="0" w:color="auto"/>
                      </w:divBdr>
                    </w:div>
                  </w:divsChild>
                </w:div>
                <w:div w:id="129789479">
                  <w:marLeft w:val="0"/>
                  <w:marRight w:val="0"/>
                  <w:marTop w:val="0"/>
                  <w:marBottom w:val="0"/>
                  <w:divBdr>
                    <w:top w:val="none" w:sz="0" w:space="0" w:color="auto"/>
                    <w:left w:val="none" w:sz="0" w:space="0" w:color="auto"/>
                    <w:bottom w:val="none" w:sz="0" w:space="0" w:color="auto"/>
                    <w:right w:val="none" w:sz="0" w:space="0" w:color="auto"/>
                  </w:divBdr>
                  <w:divsChild>
                    <w:div w:id="1997878309">
                      <w:marLeft w:val="0"/>
                      <w:marRight w:val="0"/>
                      <w:marTop w:val="0"/>
                      <w:marBottom w:val="0"/>
                      <w:divBdr>
                        <w:top w:val="none" w:sz="0" w:space="0" w:color="auto"/>
                        <w:left w:val="none" w:sz="0" w:space="0" w:color="auto"/>
                        <w:bottom w:val="none" w:sz="0" w:space="0" w:color="auto"/>
                        <w:right w:val="none" w:sz="0" w:space="0" w:color="auto"/>
                      </w:divBdr>
                    </w:div>
                  </w:divsChild>
                </w:div>
                <w:div w:id="1950972009">
                  <w:marLeft w:val="0"/>
                  <w:marRight w:val="0"/>
                  <w:marTop w:val="0"/>
                  <w:marBottom w:val="0"/>
                  <w:divBdr>
                    <w:top w:val="none" w:sz="0" w:space="0" w:color="auto"/>
                    <w:left w:val="none" w:sz="0" w:space="0" w:color="auto"/>
                    <w:bottom w:val="none" w:sz="0" w:space="0" w:color="auto"/>
                    <w:right w:val="none" w:sz="0" w:space="0" w:color="auto"/>
                  </w:divBdr>
                  <w:divsChild>
                    <w:div w:id="45490965">
                      <w:marLeft w:val="0"/>
                      <w:marRight w:val="0"/>
                      <w:marTop w:val="0"/>
                      <w:marBottom w:val="0"/>
                      <w:divBdr>
                        <w:top w:val="none" w:sz="0" w:space="0" w:color="auto"/>
                        <w:left w:val="none" w:sz="0" w:space="0" w:color="auto"/>
                        <w:bottom w:val="none" w:sz="0" w:space="0" w:color="auto"/>
                        <w:right w:val="none" w:sz="0" w:space="0" w:color="auto"/>
                      </w:divBdr>
                    </w:div>
                  </w:divsChild>
                </w:div>
                <w:div w:id="1923567149">
                  <w:marLeft w:val="0"/>
                  <w:marRight w:val="0"/>
                  <w:marTop w:val="0"/>
                  <w:marBottom w:val="0"/>
                  <w:divBdr>
                    <w:top w:val="none" w:sz="0" w:space="0" w:color="auto"/>
                    <w:left w:val="none" w:sz="0" w:space="0" w:color="auto"/>
                    <w:bottom w:val="none" w:sz="0" w:space="0" w:color="auto"/>
                    <w:right w:val="none" w:sz="0" w:space="0" w:color="auto"/>
                  </w:divBdr>
                  <w:divsChild>
                    <w:div w:id="323319072">
                      <w:marLeft w:val="0"/>
                      <w:marRight w:val="0"/>
                      <w:marTop w:val="0"/>
                      <w:marBottom w:val="0"/>
                      <w:divBdr>
                        <w:top w:val="none" w:sz="0" w:space="0" w:color="auto"/>
                        <w:left w:val="none" w:sz="0" w:space="0" w:color="auto"/>
                        <w:bottom w:val="none" w:sz="0" w:space="0" w:color="auto"/>
                        <w:right w:val="none" w:sz="0" w:space="0" w:color="auto"/>
                      </w:divBdr>
                    </w:div>
                  </w:divsChild>
                </w:div>
                <w:div w:id="2124878582">
                  <w:marLeft w:val="0"/>
                  <w:marRight w:val="0"/>
                  <w:marTop w:val="0"/>
                  <w:marBottom w:val="0"/>
                  <w:divBdr>
                    <w:top w:val="none" w:sz="0" w:space="0" w:color="auto"/>
                    <w:left w:val="none" w:sz="0" w:space="0" w:color="auto"/>
                    <w:bottom w:val="none" w:sz="0" w:space="0" w:color="auto"/>
                    <w:right w:val="none" w:sz="0" w:space="0" w:color="auto"/>
                  </w:divBdr>
                  <w:divsChild>
                    <w:div w:id="924925442">
                      <w:marLeft w:val="0"/>
                      <w:marRight w:val="0"/>
                      <w:marTop w:val="0"/>
                      <w:marBottom w:val="0"/>
                      <w:divBdr>
                        <w:top w:val="none" w:sz="0" w:space="0" w:color="auto"/>
                        <w:left w:val="none" w:sz="0" w:space="0" w:color="auto"/>
                        <w:bottom w:val="none" w:sz="0" w:space="0" w:color="auto"/>
                        <w:right w:val="none" w:sz="0" w:space="0" w:color="auto"/>
                      </w:divBdr>
                    </w:div>
                  </w:divsChild>
                </w:div>
                <w:div w:id="1613051431">
                  <w:marLeft w:val="0"/>
                  <w:marRight w:val="0"/>
                  <w:marTop w:val="0"/>
                  <w:marBottom w:val="0"/>
                  <w:divBdr>
                    <w:top w:val="none" w:sz="0" w:space="0" w:color="auto"/>
                    <w:left w:val="none" w:sz="0" w:space="0" w:color="auto"/>
                    <w:bottom w:val="none" w:sz="0" w:space="0" w:color="auto"/>
                    <w:right w:val="none" w:sz="0" w:space="0" w:color="auto"/>
                  </w:divBdr>
                  <w:divsChild>
                    <w:div w:id="116225063">
                      <w:marLeft w:val="0"/>
                      <w:marRight w:val="0"/>
                      <w:marTop w:val="0"/>
                      <w:marBottom w:val="0"/>
                      <w:divBdr>
                        <w:top w:val="none" w:sz="0" w:space="0" w:color="auto"/>
                        <w:left w:val="none" w:sz="0" w:space="0" w:color="auto"/>
                        <w:bottom w:val="none" w:sz="0" w:space="0" w:color="auto"/>
                        <w:right w:val="none" w:sz="0" w:space="0" w:color="auto"/>
                      </w:divBdr>
                    </w:div>
                    <w:div w:id="749543195">
                      <w:marLeft w:val="0"/>
                      <w:marRight w:val="0"/>
                      <w:marTop w:val="0"/>
                      <w:marBottom w:val="0"/>
                      <w:divBdr>
                        <w:top w:val="none" w:sz="0" w:space="0" w:color="auto"/>
                        <w:left w:val="none" w:sz="0" w:space="0" w:color="auto"/>
                        <w:bottom w:val="none" w:sz="0" w:space="0" w:color="auto"/>
                        <w:right w:val="none" w:sz="0" w:space="0" w:color="auto"/>
                      </w:divBdr>
                    </w:div>
                  </w:divsChild>
                </w:div>
                <w:div w:id="249435124">
                  <w:marLeft w:val="0"/>
                  <w:marRight w:val="0"/>
                  <w:marTop w:val="0"/>
                  <w:marBottom w:val="0"/>
                  <w:divBdr>
                    <w:top w:val="none" w:sz="0" w:space="0" w:color="auto"/>
                    <w:left w:val="none" w:sz="0" w:space="0" w:color="auto"/>
                    <w:bottom w:val="none" w:sz="0" w:space="0" w:color="auto"/>
                    <w:right w:val="none" w:sz="0" w:space="0" w:color="auto"/>
                  </w:divBdr>
                  <w:divsChild>
                    <w:div w:id="542402357">
                      <w:marLeft w:val="0"/>
                      <w:marRight w:val="0"/>
                      <w:marTop w:val="0"/>
                      <w:marBottom w:val="0"/>
                      <w:divBdr>
                        <w:top w:val="none" w:sz="0" w:space="0" w:color="auto"/>
                        <w:left w:val="none" w:sz="0" w:space="0" w:color="auto"/>
                        <w:bottom w:val="none" w:sz="0" w:space="0" w:color="auto"/>
                        <w:right w:val="none" w:sz="0" w:space="0" w:color="auto"/>
                      </w:divBdr>
                    </w:div>
                  </w:divsChild>
                </w:div>
                <w:div w:id="1351878411">
                  <w:marLeft w:val="0"/>
                  <w:marRight w:val="0"/>
                  <w:marTop w:val="0"/>
                  <w:marBottom w:val="0"/>
                  <w:divBdr>
                    <w:top w:val="none" w:sz="0" w:space="0" w:color="auto"/>
                    <w:left w:val="none" w:sz="0" w:space="0" w:color="auto"/>
                    <w:bottom w:val="none" w:sz="0" w:space="0" w:color="auto"/>
                    <w:right w:val="none" w:sz="0" w:space="0" w:color="auto"/>
                  </w:divBdr>
                  <w:divsChild>
                    <w:div w:id="264002902">
                      <w:marLeft w:val="0"/>
                      <w:marRight w:val="0"/>
                      <w:marTop w:val="0"/>
                      <w:marBottom w:val="0"/>
                      <w:divBdr>
                        <w:top w:val="none" w:sz="0" w:space="0" w:color="auto"/>
                        <w:left w:val="none" w:sz="0" w:space="0" w:color="auto"/>
                        <w:bottom w:val="none" w:sz="0" w:space="0" w:color="auto"/>
                        <w:right w:val="none" w:sz="0" w:space="0" w:color="auto"/>
                      </w:divBdr>
                    </w:div>
                  </w:divsChild>
                </w:div>
                <w:div w:id="342828512">
                  <w:marLeft w:val="0"/>
                  <w:marRight w:val="0"/>
                  <w:marTop w:val="0"/>
                  <w:marBottom w:val="0"/>
                  <w:divBdr>
                    <w:top w:val="none" w:sz="0" w:space="0" w:color="auto"/>
                    <w:left w:val="none" w:sz="0" w:space="0" w:color="auto"/>
                    <w:bottom w:val="none" w:sz="0" w:space="0" w:color="auto"/>
                    <w:right w:val="none" w:sz="0" w:space="0" w:color="auto"/>
                  </w:divBdr>
                  <w:divsChild>
                    <w:div w:id="772094100">
                      <w:marLeft w:val="0"/>
                      <w:marRight w:val="0"/>
                      <w:marTop w:val="0"/>
                      <w:marBottom w:val="0"/>
                      <w:divBdr>
                        <w:top w:val="none" w:sz="0" w:space="0" w:color="auto"/>
                        <w:left w:val="none" w:sz="0" w:space="0" w:color="auto"/>
                        <w:bottom w:val="none" w:sz="0" w:space="0" w:color="auto"/>
                        <w:right w:val="none" w:sz="0" w:space="0" w:color="auto"/>
                      </w:divBdr>
                    </w:div>
                  </w:divsChild>
                </w:div>
                <w:div w:id="1702591571">
                  <w:marLeft w:val="0"/>
                  <w:marRight w:val="0"/>
                  <w:marTop w:val="0"/>
                  <w:marBottom w:val="0"/>
                  <w:divBdr>
                    <w:top w:val="none" w:sz="0" w:space="0" w:color="auto"/>
                    <w:left w:val="none" w:sz="0" w:space="0" w:color="auto"/>
                    <w:bottom w:val="none" w:sz="0" w:space="0" w:color="auto"/>
                    <w:right w:val="none" w:sz="0" w:space="0" w:color="auto"/>
                  </w:divBdr>
                  <w:divsChild>
                    <w:div w:id="655107280">
                      <w:marLeft w:val="0"/>
                      <w:marRight w:val="0"/>
                      <w:marTop w:val="0"/>
                      <w:marBottom w:val="0"/>
                      <w:divBdr>
                        <w:top w:val="none" w:sz="0" w:space="0" w:color="auto"/>
                        <w:left w:val="none" w:sz="0" w:space="0" w:color="auto"/>
                        <w:bottom w:val="none" w:sz="0" w:space="0" w:color="auto"/>
                        <w:right w:val="none" w:sz="0" w:space="0" w:color="auto"/>
                      </w:divBdr>
                    </w:div>
                  </w:divsChild>
                </w:div>
                <w:div w:id="39596595">
                  <w:marLeft w:val="0"/>
                  <w:marRight w:val="0"/>
                  <w:marTop w:val="0"/>
                  <w:marBottom w:val="0"/>
                  <w:divBdr>
                    <w:top w:val="none" w:sz="0" w:space="0" w:color="auto"/>
                    <w:left w:val="none" w:sz="0" w:space="0" w:color="auto"/>
                    <w:bottom w:val="none" w:sz="0" w:space="0" w:color="auto"/>
                    <w:right w:val="none" w:sz="0" w:space="0" w:color="auto"/>
                  </w:divBdr>
                  <w:divsChild>
                    <w:div w:id="593897872">
                      <w:marLeft w:val="0"/>
                      <w:marRight w:val="0"/>
                      <w:marTop w:val="0"/>
                      <w:marBottom w:val="0"/>
                      <w:divBdr>
                        <w:top w:val="none" w:sz="0" w:space="0" w:color="auto"/>
                        <w:left w:val="none" w:sz="0" w:space="0" w:color="auto"/>
                        <w:bottom w:val="none" w:sz="0" w:space="0" w:color="auto"/>
                        <w:right w:val="none" w:sz="0" w:space="0" w:color="auto"/>
                      </w:divBdr>
                    </w:div>
                  </w:divsChild>
                </w:div>
                <w:div w:id="1906909722">
                  <w:marLeft w:val="0"/>
                  <w:marRight w:val="0"/>
                  <w:marTop w:val="0"/>
                  <w:marBottom w:val="0"/>
                  <w:divBdr>
                    <w:top w:val="none" w:sz="0" w:space="0" w:color="auto"/>
                    <w:left w:val="none" w:sz="0" w:space="0" w:color="auto"/>
                    <w:bottom w:val="none" w:sz="0" w:space="0" w:color="auto"/>
                    <w:right w:val="none" w:sz="0" w:space="0" w:color="auto"/>
                  </w:divBdr>
                  <w:divsChild>
                    <w:div w:id="1425567751">
                      <w:marLeft w:val="0"/>
                      <w:marRight w:val="0"/>
                      <w:marTop w:val="0"/>
                      <w:marBottom w:val="0"/>
                      <w:divBdr>
                        <w:top w:val="none" w:sz="0" w:space="0" w:color="auto"/>
                        <w:left w:val="none" w:sz="0" w:space="0" w:color="auto"/>
                        <w:bottom w:val="none" w:sz="0" w:space="0" w:color="auto"/>
                        <w:right w:val="none" w:sz="0" w:space="0" w:color="auto"/>
                      </w:divBdr>
                    </w:div>
                  </w:divsChild>
                </w:div>
                <w:div w:id="2100784785">
                  <w:marLeft w:val="0"/>
                  <w:marRight w:val="0"/>
                  <w:marTop w:val="0"/>
                  <w:marBottom w:val="0"/>
                  <w:divBdr>
                    <w:top w:val="none" w:sz="0" w:space="0" w:color="auto"/>
                    <w:left w:val="none" w:sz="0" w:space="0" w:color="auto"/>
                    <w:bottom w:val="none" w:sz="0" w:space="0" w:color="auto"/>
                    <w:right w:val="none" w:sz="0" w:space="0" w:color="auto"/>
                  </w:divBdr>
                  <w:divsChild>
                    <w:div w:id="1233345442">
                      <w:marLeft w:val="0"/>
                      <w:marRight w:val="0"/>
                      <w:marTop w:val="0"/>
                      <w:marBottom w:val="0"/>
                      <w:divBdr>
                        <w:top w:val="none" w:sz="0" w:space="0" w:color="auto"/>
                        <w:left w:val="none" w:sz="0" w:space="0" w:color="auto"/>
                        <w:bottom w:val="none" w:sz="0" w:space="0" w:color="auto"/>
                        <w:right w:val="none" w:sz="0" w:space="0" w:color="auto"/>
                      </w:divBdr>
                    </w:div>
                  </w:divsChild>
                </w:div>
                <w:div w:id="576093234">
                  <w:marLeft w:val="0"/>
                  <w:marRight w:val="0"/>
                  <w:marTop w:val="0"/>
                  <w:marBottom w:val="0"/>
                  <w:divBdr>
                    <w:top w:val="none" w:sz="0" w:space="0" w:color="auto"/>
                    <w:left w:val="none" w:sz="0" w:space="0" w:color="auto"/>
                    <w:bottom w:val="none" w:sz="0" w:space="0" w:color="auto"/>
                    <w:right w:val="none" w:sz="0" w:space="0" w:color="auto"/>
                  </w:divBdr>
                  <w:divsChild>
                    <w:div w:id="1445491277">
                      <w:marLeft w:val="0"/>
                      <w:marRight w:val="0"/>
                      <w:marTop w:val="0"/>
                      <w:marBottom w:val="0"/>
                      <w:divBdr>
                        <w:top w:val="none" w:sz="0" w:space="0" w:color="auto"/>
                        <w:left w:val="none" w:sz="0" w:space="0" w:color="auto"/>
                        <w:bottom w:val="none" w:sz="0" w:space="0" w:color="auto"/>
                        <w:right w:val="none" w:sz="0" w:space="0" w:color="auto"/>
                      </w:divBdr>
                    </w:div>
                  </w:divsChild>
                </w:div>
                <w:div w:id="1684358130">
                  <w:marLeft w:val="0"/>
                  <w:marRight w:val="0"/>
                  <w:marTop w:val="0"/>
                  <w:marBottom w:val="0"/>
                  <w:divBdr>
                    <w:top w:val="none" w:sz="0" w:space="0" w:color="auto"/>
                    <w:left w:val="none" w:sz="0" w:space="0" w:color="auto"/>
                    <w:bottom w:val="none" w:sz="0" w:space="0" w:color="auto"/>
                    <w:right w:val="none" w:sz="0" w:space="0" w:color="auto"/>
                  </w:divBdr>
                  <w:divsChild>
                    <w:div w:id="818885988">
                      <w:marLeft w:val="0"/>
                      <w:marRight w:val="0"/>
                      <w:marTop w:val="0"/>
                      <w:marBottom w:val="0"/>
                      <w:divBdr>
                        <w:top w:val="none" w:sz="0" w:space="0" w:color="auto"/>
                        <w:left w:val="none" w:sz="0" w:space="0" w:color="auto"/>
                        <w:bottom w:val="none" w:sz="0" w:space="0" w:color="auto"/>
                        <w:right w:val="none" w:sz="0" w:space="0" w:color="auto"/>
                      </w:divBdr>
                    </w:div>
                  </w:divsChild>
                </w:div>
                <w:div w:id="1335304404">
                  <w:marLeft w:val="0"/>
                  <w:marRight w:val="0"/>
                  <w:marTop w:val="0"/>
                  <w:marBottom w:val="0"/>
                  <w:divBdr>
                    <w:top w:val="none" w:sz="0" w:space="0" w:color="auto"/>
                    <w:left w:val="none" w:sz="0" w:space="0" w:color="auto"/>
                    <w:bottom w:val="none" w:sz="0" w:space="0" w:color="auto"/>
                    <w:right w:val="none" w:sz="0" w:space="0" w:color="auto"/>
                  </w:divBdr>
                  <w:divsChild>
                    <w:div w:id="787939910">
                      <w:marLeft w:val="0"/>
                      <w:marRight w:val="0"/>
                      <w:marTop w:val="0"/>
                      <w:marBottom w:val="0"/>
                      <w:divBdr>
                        <w:top w:val="none" w:sz="0" w:space="0" w:color="auto"/>
                        <w:left w:val="none" w:sz="0" w:space="0" w:color="auto"/>
                        <w:bottom w:val="none" w:sz="0" w:space="0" w:color="auto"/>
                        <w:right w:val="none" w:sz="0" w:space="0" w:color="auto"/>
                      </w:divBdr>
                    </w:div>
                  </w:divsChild>
                </w:div>
                <w:div w:id="236939199">
                  <w:marLeft w:val="0"/>
                  <w:marRight w:val="0"/>
                  <w:marTop w:val="0"/>
                  <w:marBottom w:val="0"/>
                  <w:divBdr>
                    <w:top w:val="none" w:sz="0" w:space="0" w:color="auto"/>
                    <w:left w:val="none" w:sz="0" w:space="0" w:color="auto"/>
                    <w:bottom w:val="none" w:sz="0" w:space="0" w:color="auto"/>
                    <w:right w:val="none" w:sz="0" w:space="0" w:color="auto"/>
                  </w:divBdr>
                  <w:divsChild>
                    <w:div w:id="1973748756">
                      <w:marLeft w:val="0"/>
                      <w:marRight w:val="0"/>
                      <w:marTop w:val="0"/>
                      <w:marBottom w:val="0"/>
                      <w:divBdr>
                        <w:top w:val="none" w:sz="0" w:space="0" w:color="auto"/>
                        <w:left w:val="none" w:sz="0" w:space="0" w:color="auto"/>
                        <w:bottom w:val="none" w:sz="0" w:space="0" w:color="auto"/>
                        <w:right w:val="none" w:sz="0" w:space="0" w:color="auto"/>
                      </w:divBdr>
                    </w:div>
                  </w:divsChild>
                </w:div>
                <w:div w:id="328480322">
                  <w:marLeft w:val="0"/>
                  <w:marRight w:val="0"/>
                  <w:marTop w:val="0"/>
                  <w:marBottom w:val="0"/>
                  <w:divBdr>
                    <w:top w:val="none" w:sz="0" w:space="0" w:color="auto"/>
                    <w:left w:val="none" w:sz="0" w:space="0" w:color="auto"/>
                    <w:bottom w:val="none" w:sz="0" w:space="0" w:color="auto"/>
                    <w:right w:val="none" w:sz="0" w:space="0" w:color="auto"/>
                  </w:divBdr>
                  <w:divsChild>
                    <w:div w:id="710615709">
                      <w:marLeft w:val="0"/>
                      <w:marRight w:val="0"/>
                      <w:marTop w:val="0"/>
                      <w:marBottom w:val="0"/>
                      <w:divBdr>
                        <w:top w:val="none" w:sz="0" w:space="0" w:color="auto"/>
                        <w:left w:val="none" w:sz="0" w:space="0" w:color="auto"/>
                        <w:bottom w:val="none" w:sz="0" w:space="0" w:color="auto"/>
                        <w:right w:val="none" w:sz="0" w:space="0" w:color="auto"/>
                      </w:divBdr>
                    </w:div>
                    <w:div w:id="1941720453">
                      <w:marLeft w:val="0"/>
                      <w:marRight w:val="0"/>
                      <w:marTop w:val="0"/>
                      <w:marBottom w:val="0"/>
                      <w:divBdr>
                        <w:top w:val="none" w:sz="0" w:space="0" w:color="auto"/>
                        <w:left w:val="none" w:sz="0" w:space="0" w:color="auto"/>
                        <w:bottom w:val="none" w:sz="0" w:space="0" w:color="auto"/>
                        <w:right w:val="none" w:sz="0" w:space="0" w:color="auto"/>
                      </w:divBdr>
                    </w:div>
                  </w:divsChild>
                </w:div>
                <w:div w:id="361177482">
                  <w:marLeft w:val="0"/>
                  <w:marRight w:val="0"/>
                  <w:marTop w:val="0"/>
                  <w:marBottom w:val="0"/>
                  <w:divBdr>
                    <w:top w:val="none" w:sz="0" w:space="0" w:color="auto"/>
                    <w:left w:val="none" w:sz="0" w:space="0" w:color="auto"/>
                    <w:bottom w:val="none" w:sz="0" w:space="0" w:color="auto"/>
                    <w:right w:val="none" w:sz="0" w:space="0" w:color="auto"/>
                  </w:divBdr>
                  <w:divsChild>
                    <w:div w:id="221645238">
                      <w:marLeft w:val="0"/>
                      <w:marRight w:val="0"/>
                      <w:marTop w:val="0"/>
                      <w:marBottom w:val="0"/>
                      <w:divBdr>
                        <w:top w:val="none" w:sz="0" w:space="0" w:color="auto"/>
                        <w:left w:val="none" w:sz="0" w:space="0" w:color="auto"/>
                        <w:bottom w:val="none" w:sz="0" w:space="0" w:color="auto"/>
                        <w:right w:val="none" w:sz="0" w:space="0" w:color="auto"/>
                      </w:divBdr>
                    </w:div>
                  </w:divsChild>
                </w:div>
                <w:div w:id="1664233290">
                  <w:marLeft w:val="0"/>
                  <w:marRight w:val="0"/>
                  <w:marTop w:val="0"/>
                  <w:marBottom w:val="0"/>
                  <w:divBdr>
                    <w:top w:val="none" w:sz="0" w:space="0" w:color="auto"/>
                    <w:left w:val="none" w:sz="0" w:space="0" w:color="auto"/>
                    <w:bottom w:val="none" w:sz="0" w:space="0" w:color="auto"/>
                    <w:right w:val="none" w:sz="0" w:space="0" w:color="auto"/>
                  </w:divBdr>
                  <w:divsChild>
                    <w:div w:id="1140925011">
                      <w:marLeft w:val="0"/>
                      <w:marRight w:val="0"/>
                      <w:marTop w:val="0"/>
                      <w:marBottom w:val="0"/>
                      <w:divBdr>
                        <w:top w:val="none" w:sz="0" w:space="0" w:color="auto"/>
                        <w:left w:val="none" w:sz="0" w:space="0" w:color="auto"/>
                        <w:bottom w:val="none" w:sz="0" w:space="0" w:color="auto"/>
                        <w:right w:val="none" w:sz="0" w:space="0" w:color="auto"/>
                      </w:divBdr>
                    </w:div>
                  </w:divsChild>
                </w:div>
                <w:div w:id="1800562790">
                  <w:marLeft w:val="0"/>
                  <w:marRight w:val="0"/>
                  <w:marTop w:val="0"/>
                  <w:marBottom w:val="0"/>
                  <w:divBdr>
                    <w:top w:val="none" w:sz="0" w:space="0" w:color="auto"/>
                    <w:left w:val="none" w:sz="0" w:space="0" w:color="auto"/>
                    <w:bottom w:val="none" w:sz="0" w:space="0" w:color="auto"/>
                    <w:right w:val="none" w:sz="0" w:space="0" w:color="auto"/>
                  </w:divBdr>
                  <w:divsChild>
                    <w:div w:id="755174994">
                      <w:marLeft w:val="0"/>
                      <w:marRight w:val="0"/>
                      <w:marTop w:val="0"/>
                      <w:marBottom w:val="0"/>
                      <w:divBdr>
                        <w:top w:val="none" w:sz="0" w:space="0" w:color="auto"/>
                        <w:left w:val="none" w:sz="0" w:space="0" w:color="auto"/>
                        <w:bottom w:val="none" w:sz="0" w:space="0" w:color="auto"/>
                        <w:right w:val="none" w:sz="0" w:space="0" w:color="auto"/>
                      </w:divBdr>
                    </w:div>
                  </w:divsChild>
                </w:div>
                <w:div w:id="719552068">
                  <w:marLeft w:val="0"/>
                  <w:marRight w:val="0"/>
                  <w:marTop w:val="0"/>
                  <w:marBottom w:val="0"/>
                  <w:divBdr>
                    <w:top w:val="none" w:sz="0" w:space="0" w:color="auto"/>
                    <w:left w:val="none" w:sz="0" w:space="0" w:color="auto"/>
                    <w:bottom w:val="none" w:sz="0" w:space="0" w:color="auto"/>
                    <w:right w:val="none" w:sz="0" w:space="0" w:color="auto"/>
                  </w:divBdr>
                  <w:divsChild>
                    <w:div w:id="641807988">
                      <w:marLeft w:val="0"/>
                      <w:marRight w:val="0"/>
                      <w:marTop w:val="0"/>
                      <w:marBottom w:val="0"/>
                      <w:divBdr>
                        <w:top w:val="none" w:sz="0" w:space="0" w:color="auto"/>
                        <w:left w:val="none" w:sz="0" w:space="0" w:color="auto"/>
                        <w:bottom w:val="none" w:sz="0" w:space="0" w:color="auto"/>
                        <w:right w:val="none" w:sz="0" w:space="0" w:color="auto"/>
                      </w:divBdr>
                    </w:div>
                    <w:div w:id="98068054">
                      <w:marLeft w:val="0"/>
                      <w:marRight w:val="0"/>
                      <w:marTop w:val="0"/>
                      <w:marBottom w:val="0"/>
                      <w:divBdr>
                        <w:top w:val="none" w:sz="0" w:space="0" w:color="auto"/>
                        <w:left w:val="none" w:sz="0" w:space="0" w:color="auto"/>
                        <w:bottom w:val="none" w:sz="0" w:space="0" w:color="auto"/>
                        <w:right w:val="none" w:sz="0" w:space="0" w:color="auto"/>
                      </w:divBdr>
                    </w:div>
                    <w:div w:id="641083233">
                      <w:marLeft w:val="0"/>
                      <w:marRight w:val="0"/>
                      <w:marTop w:val="0"/>
                      <w:marBottom w:val="0"/>
                      <w:divBdr>
                        <w:top w:val="none" w:sz="0" w:space="0" w:color="auto"/>
                        <w:left w:val="none" w:sz="0" w:space="0" w:color="auto"/>
                        <w:bottom w:val="none" w:sz="0" w:space="0" w:color="auto"/>
                        <w:right w:val="none" w:sz="0" w:space="0" w:color="auto"/>
                      </w:divBdr>
                    </w:div>
                    <w:div w:id="939145695">
                      <w:marLeft w:val="0"/>
                      <w:marRight w:val="0"/>
                      <w:marTop w:val="0"/>
                      <w:marBottom w:val="0"/>
                      <w:divBdr>
                        <w:top w:val="none" w:sz="0" w:space="0" w:color="auto"/>
                        <w:left w:val="none" w:sz="0" w:space="0" w:color="auto"/>
                        <w:bottom w:val="none" w:sz="0" w:space="0" w:color="auto"/>
                        <w:right w:val="none" w:sz="0" w:space="0" w:color="auto"/>
                      </w:divBdr>
                    </w:div>
                  </w:divsChild>
                </w:div>
                <w:div w:id="1959068782">
                  <w:marLeft w:val="0"/>
                  <w:marRight w:val="0"/>
                  <w:marTop w:val="0"/>
                  <w:marBottom w:val="0"/>
                  <w:divBdr>
                    <w:top w:val="none" w:sz="0" w:space="0" w:color="auto"/>
                    <w:left w:val="none" w:sz="0" w:space="0" w:color="auto"/>
                    <w:bottom w:val="none" w:sz="0" w:space="0" w:color="auto"/>
                    <w:right w:val="none" w:sz="0" w:space="0" w:color="auto"/>
                  </w:divBdr>
                  <w:divsChild>
                    <w:div w:id="726416111">
                      <w:marLeft w:val="0"/>
                      <w:marRight w:val="0"/>
                      <w:marTop w:val="0"/>
                      <w:marBottom w:val="0"/>
                      <w:divBdr>
                        <w:top w:val="none" w:sz="0" w:space="0" w:color="auto"/>
                        <w:left w:val="none" w:sz="0" w:space="0" w:color="auto"/>
                        <w:bottom w:val="none" w:sz="0" w:space="0" w:color="auto"/>
                        <w:right w:val="none" w:sz="0" w:space="0" w:color="auto"/>
                      </w:divBdr>
                    </w:div>
                  </w:divsChild>
                </w:div>
                <w:div w:id="909072567">
                  <w:marLeft w:val="0"/>
                  <w:marRight w:val="0"/>
                  <w:marTop w:val="0"/>
                  <w:marBottom w:val="0"/>
                  <w:divBdr>
                    <w:top w:val="none" w:sz="0" w:space="0" w:color="auto"/>
                    <w:left w:val="none" w:sz="0" w:space="0" w:color="auto"/>
                    <w:bottom w:val="none" w:sz="0" w:space="0" w:color="auto"/>
                    <w:right w:val="none" w:sz="0" w:space="0" w:color="auto"/>
                  </w:divBdr>
                  <w:divsChild>
                    <w:div w:id="128061349">
                      <w:marLeft w:val="0"/>
                      <w:marRight w:val="0"/>
                      <w:marTop w:val="0"/>
                      <w:marBottom w:val="0"/>
                      <w:divBdr>
                        <w:top w:val="none" w:sz="0" w:space="0" w:color="auto"/>
                        <w:left w:val="none" w:sz="0" w:space="0" w:color="auto"/>
                        <w:bottom w:val="none" w:sz="0" w:space="0" w:color="auto"/>
                        <w:right w:val="none" w:sz="0" w:space="0" w:color="auto"/>
                      </w:divBdr>
                    </w:div>
                  </w:divsChild>
                </w:div>
                <w:div w:id="1882010105">
                  <w:marLeft w:val="0"/>
                  <w:marRight w:val="0"/>
                  <w:marTop w:val="0"/>
                  <w:marBottom w:val="0"/>
                  <w:divBdr>
                    <w:top w:val="none" w:sz="0" w:space="0" w:color="auto"/>
                    <w:left w:val="none" w:sz="0" w:space="0" w:color="auto"/>
                    <w:bottom w:val="none" w:sz="0" w:space="0" w:color="auto"/>
                    <w:right w:val="none" w:sz="0" w:space="0" w:color="auto"/>
                  </w:divBdr>
                  <w:divsChild>
                    <w:div w:id="1978142297">
                      <w:marLeft w:val="0"/>
                      <w:marRight w:val="0"/>
                      <w:marTop w:val="0"/>
                      <w:marBottom w:val="0"/>
                      <w:divBdr>
                        <w:top w:val="none" w:sz="0" w:space="0" w:color="auto"/>
                        <w:left w:val="none" w:sz="0" w:space="0" w:color="auto"/>
                        <w:bottom w:val="none" w:sz="0" w:space="0" w:color="auto"/>
                        <w:right w:val="none" w:sz="0" w:space="0" w:color="auto"/>
                      </w:divBdr>
                    </w:div>
                  </w:divsChild>
                </w:div>
                <w:div w:id="197622619">
                  <w:marLeft w:val="0"/>
                  <w:marRight w:val="0"/>
                  <w:marTop w:val="0"/>
                  <w:marBottom w:val="0"/>
                  <w:divBdr>
                    <w:top w:val="none" w:sz="0" w:space="0" w:color="auto"/>
                    <w:left w:val="none" w:sz="0" w:space="0" w:color="auto"/>
                    <w:bottom w:val="none" w:sz="0" w:space="0" w:color="auto"/>
                    <w:right w:val="none" w:sz="0" w:space="0" w:color="auto"/>
                  </w:divBdr>
                  <w:divsChild>
                    <w:div w:id="578369108">
                      <w:marLeft w:val="0"/>
                      <w:marRight w:val="0"/>
                      <w:marTop w:val="0"/>
                      <w:marBottom w:val="0"/>
                      <w:divBdr>
                        <w:top w:val="none" w:sz="0" w:space="0" w:color="auto"/>
                        <w:left w:val="none" w:sz="0" w:space="0" w:color="auto"/>
                        <w:bottom w:val="none" w:sz="0" w:space="0" w:color="auto"/>
                        <w:right w:val="none" w:sz="0" w:space="0" w:color="auto"/>
                      </w:divBdr>
                    </w:div>
                    <w:div w:id="1040978842">
                      <w:marLeft w:val="0"/>
                      <w:marRight w:val="0"/>
                      <w:marTop w:val="0"/>
                      <w:marBottom w:val="0"/>
                      <w:divBdr>
                        <w:top w:val="none" w:sz="0" w:space="0" w:color="auto"/>
                        <w:left w:val="none" w:sz="0" w:space="0" w:color="auto"/>
                        <w:bottom w:val="none" w:sz="0" w:space="0" w:color="auto"/>
                        <w:right w:val="none" w:sz="0" w:space="0" w:color="auto"/>
                      </w:divBdr>
                    </w:div>
                  </w:divsChild>
                </w:div>
                <w:div w:id="1407190863">
                  <w:marLeft w:val="0"/>
                  <w:marRight w:val="0"/>
                  <w:marTop w:val="0"/>
                  <w:marBottom w:val="0"/>
                  <w:divBdr>
                    <w:top w:val="none" w:sz="0" w:space="0" w:color="auto"/>
                    <w:left w:val="none" w:sz="0" w:space="0" w:color="auto"/>
                    <w:bottom w:val="none" w:sz="0" w:space="0" w:color="auto"/>
                    <w:right w:val="none" w:sz="0" w:space="0" w:color="auto"/>
                  </w:divBdr>
                  <w:divsChild>
                    <w:div w:id="95714728">
                      <w:marLeft w:val="0"/>
                      <w:marRight w:val="0"/>
                      <w:marTop w:val="0"/>
                      <w:marBottom w:val="0"/>
                      <w:divBdr>
                        <w:top w:val="none" w:sz="0" w:space="0" w:color="auto"/>
                        <w:left w:val="none" w:sz="0" w:space="0" w:color="auto"/>
                        <w:bottom w:val="none" w:sz="0" w:space="0" w:color="auto"/>
                        <w:right w:val="none" w:sz="0" w:space="0" w:color="auto"/>
                      </w:divBdr>
                    </w:div>
                  </w:divsChild>
                </w:div>
                <w:div w:id="1795245094">
                  <w:marLeft w:val="0"/>
                  <w:marRight w:val="0"/>
                  <w:marTop w:val="0"/>
                  <w:marBottom w:val="0"/>
                  <w:divBdr>
                    <w:top w:val="none" w:sz="0" w:space="0" w:color="auto"/>
                    <w:left w:val="none" w:sz="0" w:space="0" w:color="auto"/>
                    <w:bottom w:val="none" w:sz="0" w:space="0" w:color="auto"/>
                    <w:right w:val="none" w:sz="0" w:space="0" w:color="auto"/>
                  </w:divBdr>
                  <w:divsChild>
                    <w:div w:id="1586718506">
                      <w:marLeft w:val="0"/>
                      <w:marRight w:val="0"/>
                      <w:marTop w:val="0"/>
                      <w:marBottom w:val="0"/>
                      <w:divBdr>
                        <w:top w:val="none" w:sz="0" w:space="0" w:color="auto"/>
                        <w:left w:val="none" w:sz="0" w:space="0" w:color="auto"/>
                        <w:bottom w:val="none" w:sz="0" w:space="0" w:color="auto"/>
                        <w:right w:val="none" w:sz="0" w:space="0" w:color="auto"/>
                      </w:divBdr>
                    </w:div>
                  </w:divsChild>
                </w:div>
                <w:div w:id="1622225788">
                  <w:marLeft w:val="0"/>
                  <w:marRight w:val="0"/>
                  <w:marTop w:val="0"/>
                  <w:marBottom w:val="0"/>
                  <w:divBdr>
                    <w:top w:val="none" w:sz="0" w:space="0" w:color="auto"/>
                    <w:left w:val="none" w:sz="0" w:space="0" w:color="auto"/>
                    <w:bottom w:val="none" w:sz="0" w:space="0" w:color="auto"/>
                    <w:right w:val="none" w:sz="0" w:space="0" w:color="auto"/>
                  </w:divBdr>
                  <w:divsChild>
                    <w:div w:id="196433258">
                      <w:marLeft w:val="0"/>
                      <w:marRight w:val="0"/>
                      <w:marTop w:val="0"/>
                      <w:marBottom w:val="0"/>
                      <w:divBdr>
                        <w:top w:val="none" w:sz="0" w:space="0" w:color="auto"/>
                        <w:left w:val="none" w:sz="0" w:space="0" w:color="auto"/>
                        <w:bottom w:val="none" w:sz="0" w:space="0" w:color="auto"/>
                        <w:right w:val="none" w:sz="0" w:space="0" w:color="auto"/>
                      </w:divBdr>
                    </w:div>
                  </w:divsChild>
                </w:div>
                <w:div w:id="24985833">
                  <w:marLeft w:val="0"/>
                  <w:marRight w:val="0"/>
                  <w:marTop w:val="0"/>
                  <w:marBottom w:val="0"/>
                  <w:divBdr>
                    <w:top w:val="none" w:sz="0" w:space="0" w:color="auto"/>
                    <w:left w:val="none" w:sz="0" w:space="0" w:color="auto"/>
                    <w:bottom w:val="none" w:sz="0" w:space="0" w:color="auto"/>
                    <w:right w:val="none" w:sz="0" w:space="0" w:color="auto"/>
                  </w:divBdr>
                  <w:divsChild>
                    <w:div w:id="1062019758">
                      <w:marLeft w:val="0"/>
                      <w:marRight w:val="0"/>
                      <w:marTop w:val="0"/>
                      <w:marBottom w:val="0"/>
                      <w:divBdr>
                        <w:top w:val="none" w:sz="0" w:space="0" w:color="auto"/>
                        <w:left w:val="none" w:sz="0" w:space="0" w:color="auto"/>
                        <w:bottom w:val="none" w:sz="0" w:space="0" w:color="auto"/>
                        <w:right w:val="none" w:sz="0" w:space="0" w:color="auto"/>
                      </w:divBdr>
                    </w:div>
                  </w:divsChild>
                </w:div>
                <w:div w:id="526406373">
                  <w:marLeft w:val="0"/>
                  <w:marRight w:val="0"/>
                  <w:marTop w:val="0"/>
                  <w:marBottom w:val="0"/>
                  <w:divBdr>
                    <w:top w:val="none" w:sz="0" w:space="0" w:color="auto"/>
                    <w:left w:val="none" w:sz="0" w:space="0" w:color="auto"/>
                    <w:bottom w:val="none" w:sz="0" w:space="0" w:color="auto"/>
                    <w:right w:val="none" w:sz="0" w:space="0" w:color="auto"/>
                  </w:divBdr>
                  <w:divsChild>
                    <w:div w:id="933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svg"/><Relationship Id="rId26" Type="http://schemas.openxmlformats.org/officeDocument/2006/relationships/image" Target="media/image13.svg"/><Relationship Id="rId39" Type="http://schemas.microsoft.com/office/2007/relationships/diagramDrawing" Target="diagrams/drawing2.xml"/><Relationship Id="rId21" Type="http://schemas.openxmlformats.org/officeDocument/2006/relationships/image" Target="media/image8.png"/><Relationship Id="rId34" Type="http://schemas.openxmlformats.org/officeDocument/2006/relationships/hyperlink" Target="https://www.qra.qld.gov.au/funding-programs/state-disaster-relief-arrangements-sdra" TargetMode="External"/><Relationship Id="rId42" Type="http://schemas.openxmlformats.org/officeDocument/2006/relationships/hyperlink" Target="bookmark://_Service_delivery_requirements" TargetMode="External"/><Relationship Id="rId47" Type="http://schemas.openxmlformats.org/officeDocument/2006/relationships/hyperlink" Target="bookmark://_Service_delivery_requirements" TargetMode="External"/><Relationship Id="rId50" Type="http://schemas.openxmlformats.org/officeDocument/2006/relationships/hyperlink" Target="https://knowledge.aidr.org.au/media/5967/a-monitoring-and-evaluation-framework-for-disaster-recovery-programs-v2.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diagramQuickStyle" Target="diagrams/quickStyle1.xml"/><Relationship Id="rId11" Type="http://schemas.openxmlformats.org/officeDocument/2006/relationships/hyperlink" Target="https://www.forgov.qld.gov.au/__data/assets/pdf_file/0034/187297/qldprocurementpolicy2021.pdf" TargetMode="External"/><Relationship Id="rId24" Type="http://schemas.openxmlformats.org/officeDocument/2006/relationships/image" Target="media/image11.svg"/><Relationship Id="rId32" Type="http://schemas.openxmlformats.org/officeDocument/2006/relationships/hyperlink" Target="https://schools.aidr.org.au/media/5634/community-recovery-handbook.pdf" TargetMode="External"/><Relationship Id="rId37" Type="http://schemas.openxmlformats.org/officeDocument/2006/relationships/diagramQuickStyle" Target="diagrams/quickStyle2.xml"/><Relationship Id="rId40" Type="http://schemas.openxmlformats.org/officeDocument/2006/relationships/hyperlink" Target="bookmark://_Service_delivery_requirements" TargetMode="External"/><Relationship Id="rId45" Type="http://schemas.openxmlformats.org/officeDocument/2006/relationships/hyperlink" Target="https://knowledge.aidr.org.au/resources/national-principles-disaster-recovery" TargetMode="External"/><Relationship Id="rId53" Type="http://schemas.openxmlformats.org/officeDocument/2006/relationships/hyperlink" Target="https://www.police.qld.gov.au/qps-corporate-documents/disaster-management-plans"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hyperlink" Target="https://knowledge.aidr.org.au/resources/national-principles-disaster-recovery" TargetMode="External"/><Relationship Id="rId22" Type="http://schemas.openxmlformats.org/officeDocument/2006/relationships/image" Target="media/image9.sv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Data" Target="diagrams/data2.xml"/><Relationship Id="rId43" Type="http://schemas.openxmlformats.org/officeDocument/2006/relationships/hyperlink" Target="bookmark://_Service_delivery_requirements" TargetMode="External"/><Relationship Id="rId48" Type="http://schemas.openxmlformats.org/officeDocument/2006/relationships/hyperlink" Target="bookmark://_Service_delivery_requirements"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qtenders.hpw.qld.gov.au/qtender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schools.aidr.org.au/media/5634/community-recovery-handbook.pdf" TargetMode="External"/><Relationship Id="rId38" Type="http://schemas.openxmlformats.org/officeDocument/2006/relationships/diagramColors" Target="diagrams/colors2.xml"/><Relationship Id="rId46" Type="http://schemas.openxmlformats.org/officeDocument/2006/relationships/hyperlink" Target="bookmark://_Service_delivery_requirements" TargetMode="External"/><Relationship Id="rId59" Type="http://schemas.openxmlformats.org/officeDocument/2006/relationships/fontTable" Target="fontTable.xml"/><Relationship Id="rId20" Type="http://schemas.openxmlformats.org/officeDocument/2006/relationships/image" Target="media/image7.svg"/><Relationship Id="rId41" Type="http://schemas.openxmlformats.org/officeDocument/2006/relationships/hyperlink" Target="bookmark://_Service_delivery_requirement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nowledge.aidr.org.au/media/5967/a-monitoring-and-evaluation-framework-for-disaster-recovery-programs-v2.pdf" TargetMode="External"/><Relationship Id="rId23" Type="http://schemas.openxmlformats.org/officeDocument/2006/relationships/image" Target="media/image10.png"/><Relationship Id="rId28" Type="http://schemas.openxmlformats.org/officeDocument/2006/relationships/diagramLayout" Target="diagrams/layout1.xml"/><Relationship Id="rId36" Type="http://schemas.openxmlformats.org/officeDocument/2006/relationships/diagramLayout" Target="diagrams/layout2.xml"/><Relationship Id="rId49" Type="http://schemas.openxmlformats.org/officeDocument/2006/relationships/hyperlink" Target="bookmark://_Service_delivery_requirements" TargetMode="External"/><Relationship Id="rId57" Type="http://schemas.openxmlformats.org/officeDocument/2006/relationships/footer" Target="footer2.xml"/><Relationship Id="rId10" Type="http://schemas.openxmlformats.org/officeDocument/2006/relationships/endnotes" Target="endnotes.xml"/><Relationship Id="rId31" Type="http://schemas.microsoft.com/office/2007/relationships/diagramDrawing" Target="diagrams/drawing1.xml"/><Relationship Id="rId44" Type="http://schemas.openxmlformats.org/officeDocument/2006/relationships/hyperlink" Target="bookmark://_Service_delivery_requirements" TargetMode="External"/><Relationship Id="rId52" Type="http://schemas.openxmlformats.org/officeDocument/2006/relationships/hyperlink" Target="https://www.qra.qld.gov.au/qdfg"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schools.aidr.org.au/media/5634/community-recovery-handbook.pdf" TargetMode="External"/><Relationship Id="rId2" Type="http://schemas.openxmlformats.org/officeDocument/2006/relationships/hyperlink" Target="https://schools.aidr.org.au/media/5634/community-recovery-handbook.pdf" TargetMode="External"/><Relationship Id="rId1" Type="http://schemas.openxmlformats.org/officeDocument/2006/relationships/hyperlink" Target="https://schools.aidr.org.au/media/5634/community-recovery-hand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DDB3B-B241-4096-B282-8A0C11EEAC84}" type="doc">
      <dgm:prSet loTypeId="urn:microsoft.com/office/officeart/2005/8/layout/list1#1" loCatId="list" qsTypeId="urn:microsoft.com/office/officeart/2005/8/quickstyle/simple1" qsCatId="simple" csTypeId="urn:microsoft.com/office/officeart/2005/8/colors/accent1_2" csCatId="accent1" phldr="1"/>
      <dgm:spPr/>
      <dgm:t>
        <a:bodyPr/>
        <a:lstStyle/>
        <a:p>
          <a:endParaRPr lang="en-AU"/>
        </a:p>
      </dgm:t>
    </dgm:pt>
    <dgm:pt modelId="{DB0F49D5-89D8-48E4-9A55-C9D3E439E2EB}">
      <dgm:prSet phldrT="[Text]" custT="1"/>
      <dgm:spPr/>
      <dgm:t>
        <a:bodyPr/>
        <a:lstStyle/>
        <a:p>
          <a:pPr algn="l"/>
          <a:r>
            <a:rPr lang="en-AU" sz="1100">
              <a:solidFill>
                <a:schemeClr val="bg1"/>
              </a:solidFill>
              <a:latin typeface="Arial" panose="020B0604020202020204" pitchFamily="34" charset="0"/>
              <a:cs typeface="Arial" panose="020B0604020202020204" pitchFamily="34" charset="0"/>
            </a:rPr>
            <a:t>A</a:t>
          </a:r>
          <a:r>
            <a:rPr lang="en-AU" sz="1100" b="0">
              <a:solidFill>
                <a:schemeClr val="bg1"/>
              </a:solidFill>
              <a:latin typeface="Arial" panose="020B0604020202020204" pitchFamily="34" charset="0"/>
              <a:cs typeface="Arial" panose="020B0604020202020204" pitchFamily="34" charset="0"/>
            </a:rPr>
            <a:t>. Individuals, families, community groups affected by disasters (U1021</a:t>
          </a:r>
          <a:r>
            <a:rPr lang="en-AU" sz="1100" b="0">
              <a:latin typeface="Arial" panose="020B0604020202020204" pitchFamily="34" charset="0"/>
              <a:cs typeface="Arial" panose="020B0604020202020204" pitchFamily="34" charset="0"/>
            </a:rPr>
            <a:t>)</a:t>
          </a:r>
          <a:endParaRPr lang="en-AU" sz="700" b="0"/>
        </a:p>
      </dgm:t>
    </dgm:pt>
    <dgm:pt modelId="{4587736B-4CA3-4F72-BA75-2ECAAF179737}" type="parTrans" cxnId="{CD332620-0F4F-4E2E-B4B8-C49B77EF04CC}">
      <dgm:prSet/>
      <dgm:spPr/>
      <dgm:t>
        <a:bodyPr/>
        <a:lstStyle/>
        <a:p>
          <a:endParaRPr lang="en-AU"/>
        </a:p>
      </dgm:t>
    </dgm:pt>
    <dgm:pt modelId="{6B280E83-CB8C-4401-9D7D-93115252EFDB}" type="sibTrans" cxnId="{CD332620-0F4F-4E2E-B4B8-C49B77EF04CC}">
      <dgm:prSet/>
      <dgm:spPr/>
      <dgm:t>
        <a:bodyPr/>
        <a:lstStyle/>
        <a:p>
          <a:endParaRPr lang="en-AU"/>
        </a:p>
      </dgm:t>
    </dgm:pt>
    <dgm:pt modelId="{390B91BA-64C4-43EF-AA02-0D143BE40DCF}">
      <dgm:prSet custT="1"/>
      <dgm:spPr/>
      <dgm:t>
        <a:bodyPr/>
        <a:lstStyle/>
        <a:p>
          <a:pPr algn="just"/>
          <a:r>
            <a:rPr lang="en-AU" sz="1050">
              <a:latin typeface="Arial" panose="020B0604020202020204" pitchFamily="34" charset="0"/>
              <a:cs typeface="Arial" panose="020B0604020202020204" pitchFamily="34" charset="0"/>
            </a:rPr>
            <a:t>Individuals, families, and community groups affected by disasters, which could include children, older adults, people with disabilities, ethnic and cultural groups indigenous to the area and the disenfranchised</a:t>
          </a:r>
          <a:r>
            <a:rPr lang="en-AU" sz="1100">
              <a:latin typeface="Arial" panose="020B0604020202020204" pitchFamily="34" charset="0"/>
              <a:cs typeface="Arial" panose="020B0604020202020204" pitchFamily="34" charset="0"/>
            </a:rPr>
            <a:t>.</a:t>
          </a:r>
        </a:p>
      </dgm:t>
    </dgm:pt>
    <dgm:pt modelId="{8D66ED41-E23D-48E7-BEAF-2BA6E086051D}" type="parTrans" cxnId="{757F9405-08CD-42CB-A3E1-228EDD911B73}">
      <dgm:prSet/>
      <dgm:spPr/>
      <dgm:t>
        <a:bodyPr/>
        <a:lstStyle/>
        <a:p>
          <a:endParaRPr lang="en-AU"/>
        </a:p>
      </dgm:t>
    </dgm:pt>
    <dgm:pt modelId="{6F84A0B7-77B3-452E-AB64-B8E80AF61B42}" type="sibTrans" cxnId="{757F9405-08CD-42CB-A3E1-228EDD911B73}">
      <dgm:prSet/>
      <dgm:spPr/>
      <dgm:t>
        <a:bodyPr/>
        <a:lstStyle/>
        <a:p>
          <a:endParaRPr lang="en-AU"/>
        </a:p>
      </dgm:t>
    </dgm:pt>
    <dgm:pt modelId="{7FDBED3B-4148-4537-ABC4-104EEC795240}">
      <dgm:prSet phldrT="[Text]" custT="1"/>
      <dgm:spPr/>
      <dgm:t>
        <a:bodyPr/>
        <a:lstStyle/>
        <a:p>
          <a:pPr algn="just">
            <a:buFont typeface="+mj-lt"/>
            <a:buAutoNum type="alphaLcPeriod"/>
          </a:pPr>
          <a:r>
            <a:rPr lang="en-AU" sz="1100" b="0">
              <a:latin typeface="Arial" panose="020B0604020202020204" pitchFamily="34" charset="0"/>
              <a:cs typeface="Arial" panose="020B0604020202020204" pitchFamily="34" charset="0"/>
            </a:rPr>
            <a:t>B. Service providers including NGOs and local councils – Industry (U5230)</a:t>
          </a:r>
          <a:endParaRPr lang="en-AU" sz="900" b="0"/>
        </a:p>
      </dgm:t>
    </dgm:pt>
    <dgm:pt modelId="{2EC0EFB4-B3C7-411E-989F-FD2EAE77A05E}" type="sibTrans" cxnId="{03B0D170-F9BE-42B7-B0CA-CB2F094D80B4}">
      <dgm:prSet/>
      <dgm:spPr/>
      <dgm:t>
        <a:bodyPr/>
        <a:lstStyle/>
        <a:p>
          <a:endParaRPr lang="en-AU"/>
        </a:p>
      </dgm:t>
    </dgm:pt>
    <dgm:pt modelId="{834A966B-79A0-4D94-814F-F15779594B37}" type="parTrans" cxnId="{03B0D170-F9BE-42B7-B0CA-CB2F094D80B4}">
      <dgm:prSet/>
      <dgm:spPr/>
      <dgm:t>
        <a:bodyPr/>
        <a:lstStyle/>
        <a:p>
          <a:endParaRPr lang="en-AU"/>
        </a:p>
      </dgm:t>
    </dgm:pt>
    <dgm:pt modelId="{A8E99140-C31A-45A1-B425-DDEDCABBCA87}">
      <dgm:prSet custT="1"/>
      <dgm:spPr/>
      <dgm:t>
        <a:bodyPr/>
        <a:lstStyle/>
        <a:p>
          <a:pPr algn="just"/>
          <a:r>
            <a:rPr lang="en-AU" sz="1050">
              <a:latin typeface="Arial" panose="020B0604020202020204" pitchFamily="34" charset="0"/>
              <a:cs typeface="Arial" panose="020B0604020202020204" pitchFamily="34" charset="0"/>
            </a:rPr>
            <a:t>Suppliers that deliver community services, including for-profit and not-for-profit community service Suppliers and local councils.</a:t>
          </a:r>
        </a:p>
      </dgm:t>
    </dgm:pt>
    <dgm:pt modelId="{DC2A2811-DDF4-464C-9882-E998BF96CA43}" type="parTrans" cxnId="{1A0B220D-44BE-450A-AD08-A94F7FC2465B}">
      <dgm:prSet/>
      <dgm:spPr/>
      <dgm:t>
        <a:bodyPr/>
        <a:lstStyle/>
        <a:p>
          <a:endParaRPr lang="en-AU"/>
        </a:p>
      </dgm:t>
    </dgm:pt>
    <dgm:pt modelId="{D6051A0E-333F-4F2B-B706-202CEA41E8DD}" type="sibTrans" cxnId="{1A0B220D-44BE-450A-AD08-A94F7FC2465B}">
      <dgm:prSet/>
      <dgm:spPr/>
      <dgm:t>
        <a:bodyPr/>
        <a:lstStyle/>
        <a:p>
          <a:endParaRPr lang="en-AU"/>
        </a:p>
      </dgm:t>
    </dgm:pt>
    <dgm:pt modelId="{BCFF700A-80FA-4E7D-AE99-24A8422DAC09}" type="pres">
      <dgm:prSet presAssocID="{257DDB3B-B241-4096-B282-8A0C11EEAC84}" presName="linear" presStyleCnt="0">
        <dgm:presLayoutVars>
          <dgm:dir/>
          <dgm:animLvl val="lvl"/>
          <dgm:resizeHandles val="exact"/>
        </dgm:presLayoutVars>
      </dgm:prSet>
      <dgm:spPr/>
    </dgm:pt>
    <dgm:pt modelId="{3B2F55E6-FBEC-413A-B1D3-EB4B863A7105}" type="pres">
      <dgm:prSet presAssocID="{DB0F49D5-89D8-48E4-9A55-C9D3E439E2EB}" presName="parentLin" presStyleCnt="0"/>
      <dgm:spPr/>
    </dgm:pt>
    <dgm:pt modelId="{6A08E171-C2D9-4C58-961F-F43F76729BC5}" type="pres">
      <dgm:prSet presAssocID="{DB0F49D5-89D8-48E4-9A55-C9D3E439E2EB}" presName="parentLeftMargin" presStyleLbl="node1" presStyleIdx="0" presStyleCnt="2"/>
      <dgm:spPr/>
    </dgm:pt>
    <dgm:pt modelId="{76A5B3BE-DE7A-4235-9348-B43C55E46033}" type="pres">
      <dgm:prSet presAssocID="{DB0F49D5-89D8-48E4-9A55-C9D3E439E2EB}" presName="parentText" presStyleLbl="node1" presStyleIdx="0" presStyleCnt="2" custScaleX="124948" custScaleY="140857">
        <dgm:presLayoutVars>
          <dgm:chMax val="0"/>
          <dgm:bulletEnabled val="1"/>
        </dgm:presLayoutVars>
      </dgm:prSet>
      <dgm:spPr/>
    </dgm:pt>
    <dgm:pt modelId="{BAF59352-77F6-4C88-8391-56045AA4AB4F}" type="pres">
      <dgm:prSet presAssocID="{DB0F49D5-89D8-48E4-9A55-C9D3E439E2EB}" presName="negativeSpace" presStyleCnt="0"/>
      <dgm:spPr/>
    </dgm:pt>
    <dgm:pt modelId="{4D9F4F3F-7F24-4615-9E38-D794BC522B98}" type="pres">
      <dgm:prSet presAssocID="{DB0F49D5-89D8-48E4-9A55-C9D3E439E2EB}" presName="childText" presStyleLbl="conFgAcc1" presStyleIdx="0" presStyleCnt="2" custScaleY="107848">
        <dgm:presLayoutVars>
          <dgm:bulletEnabled val="1"/>
        </dgm:presLayoutVars>
      </dgm:prSet>
      <dgm:spPr/>
    </dgm:pt>
    <dgm:pt modelId="{DDA91ADD-3F44-4C59-A1A1-C34053C933EE}" type="pres">
      <dgm:prSet presAssocID="{6B280E83-CB8C-4401-9D7D-93115252EFDB}" presName="spaceBetweenRectangles" presStyleCnt="0"/>
      <dgm:spPr/>
    </dgm:pt>
    <dgm:pt modelId="{8B8AD249-E593-45BB-9CD7-1528E9363338}" type="pres">
      <dgm:prSet presAssocID="{7FDBED3B-4148-4537-ABC4-104EEC795240}" presName="parentLin" presStyleCnt="0"/>
      <dgm:spPr/>
    </dgm:pt>
    <dgm:pt modelId="{EC4FA16E-717E-4866-BD00-2E2C9417A57C}" type="pres">
      <dgm:prSet presAssocID="{7FDBED3B-4148-4537-ABC4-104EEC795240}" presName="parentLeftMargin" presStyleLbl="node1" presStyleIdx="0" presStyleCnt="2"/>
      <dgm:spPr/>
    </dgm:pt>
    <dgm:pt modelId="{BE3C06C5-E375-4A48-821F-BA24B252F169}" type="pres">
      <dgm:prSet presAssocID="{7FDBED3B-4148-4537-ABC4-104EEC795240}" presName="parentText" presStyleLbl="node1" presStyleIdx="1" presStyleCnt="2" custScaleX="125324" custScaleY="131751">
        <dgm:presLayoutVars>
          <dgm:chMax val="0"/>
          <dgm:bulletEnabled val="1"/>
        </dgm:presLayoutVars>
      </dgm:prSet>
      <dgm:spPr/>
    </dgm:pt>
    <dgm:pt modelId="{3409276A-5412-4055-89BB-1C27829DF52C}" type="pres">
      <dgm:prSet presAssocID="{7FDBED3B-4148-4537-ABC4-104EEC795240}" presName="negativeSpace" presStyleCnt="0"/>
      <dgm:spPr/>
    </dgm:pt>
    <dgm:pt modelId="{E3CA34B3-5775-4818-B03B-A11D94F48CA5}" type="pres">
      <dgm:prSet presAssocID="{7FDBED3B-4148-4537-ABC4-104EEC795240}" presName="childText" presStyleLbl="conFgAcc1" presStyleIdx="1" presStyleCnt="2" custScaleY="109137">
        <dgm:presLayoutVars>
          <dgm:bulletEnabled val="1"/>
        </dgm:presLayoutVars>
      </dgm:prSet>
      <dgm:spPr/>
    </dgm:pt>
  </dgm:ptLst>
  <dgm:cxnLst>
    <dgm:cxn modelId="{757F9405-08CD-42CB-A3E1-228EDD911B73}" srcId="{DB0F49D5-89D8-48E4-9A55-C9D3E439E2EB}" destId="{390B91BA-64C4-43EF-AA02-0D143BE40DCF}" srcOrd="0" destOrd="0" parTransId="{8D66ED41-E23D-48E7-BEAF-2BA6E086051D}" sibTransId="{6F84A0B7-77B3-452E-AB64-B8E80AF61B42}"/>
    <dgm:cxn modelId="{1A0B220D-44BE-450A-AD08-A94F7FC2465B}" srcId="{7FDBED3B-4148-4537-ABC4-104EEC795240}" destId="{A8E99140-C31A-45A1-B425-DDEDCABBCA87}" srcOrd="0" destOrd="0" parTransId="{DC2A2811-DDF4-464C-9882-E998BF96CA43}" sibTransId="{D6051A0E-333F-4F2B-B706-202CEA41E8DD}"/>
    <dgm:cxn modelId="{C0D1EF0E-1DE4-41F7-A071-3748D18DA106}" type="presOf" srcId="{7FDBED3B-4148-4537-ABC4-104EEC795240}" destId="{BE3C06C5-E375-4A48-821F-BA24B252F169}" srcOrd="1" destOrd="0" presId="urn:microsoft.com/office/officeart/2005/8/layout/list1#1"/>
    <dgm:cxn modelId="{CD332620-0F4F-4E2E-B4B8-C49B77EF04CC}" srcId="{257DDB3B-B241-4096-B282-8A0C11EEAC84}" destId="{DB0F49D5-89D8-48E4-9A55-C9D3E439E2EB}" srcOrd="0" destOrd="0" parTransId="{4587736B-4CA3-4F72-BA75-2ECAAF179737}" sibTransId="{6B280E83-CB8C-4401-9D7D-93115252EFDB}"/>
    <dgm:cxn modelId="{6BA2F227-DB7A-489C-A5E8-3A87B05C45CD}" type="presOf" srcId="{257DDB3B-B241-4096-B282-8A0C11EEAC84}" destId="{BCFF700A-80FA-4E7D-AE99-24A8422DAC09}" srcOrd="0" destOrd="0" presId="urn:microsoft.com/office/officeart/2005/8/layout/list1#1"/>
    <dgm:cxn modelId="{15C89047-83F3-4802-B492-9173CC9DE6E3}" type="presOf" srcId="{DB0F49D5-89D8-48E4-9A55-C9D3E439E2EB}" destId="{6A08E171-C2D9-4C58-961F-F43F76729BC5}" srcOrd="0" destOrd="0" presId="urn:microsoft.com/office/officeart/2005/8/layout/list1#1"/>
    <dgm:cxn modelId="{257CC849-4397-401C-9AE1-1909262BD7B4}" type="presOf" srcId="{390B91BA-64C4-43EF-AA02-0D143BE40DCF}" destId="{4D9F4F3F-7F24-4615-9E38-D794BC522B98}" srcOrd="0" destOrd="0" presId="urn:microsoft.com/office/officeart/2005/8/layout/list1#1"/>
    <dgm:cxn modelId="{03B0D170-F9BE-42B7-B0CA-CB2F094D80B4}" srcId="{257DDB3B-B241-4096-B282-8A0C11EEAC84}" destId="{7FDBED3B-4148-4537-ABC4-104EEC795240}" srcOrd="1" destOrd="0" parTransId="{834A966B-79A0-4D94-814F-F15779594B37}" sibTransId="{2EC0EFB4-B3C7-411E-989F-FD2EAE77A05E}"/>
    <dgm:cxn modelId="{952E08A2-6EA0-473F-B13E-1130E55F7BF2}" type="presOf" srcId="{7FDBED3B-4148-4537-ABC4-104EEC795240}" destId="{EC4FA16E-717E-4866-BD00-2E2C9417A57C}" srcOrd="0" destOrd="0" presId="urn:microsoft.com/office/officeart/2005/8/layout/list1#1"/>
    <dgm:cxn modelId="{CF1412F5-C2C6-4C96-AABB-D920BED8FD71}" type="presOf" srcId="{DB0F49D5-89D8-48E4-9A55-C9D3E439E2EB}" destId="{76A5B3BE-DE7A-4235-9348-B43C55E46033}" srcOrd="1" destOrd="0" presId="urn:microsoft.com/office/officeart/2005/8/layout/list1#1"/>
    <dgm:cxn modelId="{22A504F9-26D3-4FAE-A672-ACCD2607ACAD}" type="presOf" srcId="{A8E99140-C31A-45A1-B425-DDEDCABBCA87}" destId="{E3CA34B3-5775-4818-B03B-A11D94F48CA5}" srcOrd="0" destOrd="0" presId="urn:microsoft.com/office/officeart/2005/8/layout/list1#1"/>
    <dgm:cxn modelId="{ED779523-FDB8-4C7B-9C91-09389EB77C7C}" type="presParOf" srcId="{BCFF700A-80FA-4E7D-AE99-24A8422DAC09}" destId="{3B2F55E6-FBEC-413A-B1D3-EB4B863A7105}" srcOrd="0" destOrd="0" presId="urn:microsoft.com/office/officeart/2005/8/layout/list1#1"/>
    <dgm:cxn modelId="{C4903CFA-25CC-4EDC-856E-7EF1C4E9EFE3}" type="presParOf" srcId="{3B2F55E6-FBEC-413A-B1D3-EB4B863A7105}" destId="{6A08E171-C2D9-4C58-961F-F43F76729BC5}" srcOrd="0" destOrd="0" presId="urn:microsoft.com/office/officeart/2005/8/layout/list1#1"/>
    <dgm:cxn modelId="{7DAA8676-A5C9-4BC0-8600-3492E0FBCCAA}" type="presParOf" srcId="{3B2F55E6-FBEC-413A-B1D3-EB4B863A7105}" destId="{76A5B3BE-DE7A-4235-9348-B43C55E46033}" srcOrd="1" destOrd="0" presId="urn:microsoft.com/office/officeart/2005/8/layout/list1#1"/>
    <dgm:cxn modelId="{D9D6C7A1-72FE-4D43-8E18-9AD08E39700A}" type="presParOf" srcId="{BCFF700A-80FA-4E7D-AE99-24A8422DAC09}" destId="{BAF59352-77F6-4C88-8391-56045AA4AB4F}" srcOrd="1" destOrd="0" presId="urn:microsoft.com/office/officeart/2005/8/layout/list1#1"/>
    <dgm:cxn modelId="{2DC70FC4-FE9F-4F48-A085-3DBEBF905BB6}" type="presParOf" srcId="{BCFF700A-80FA-4E7D-AE99-24A8422DAC09}" destId="{4D9F4F3F-7F24-4615-9E38-D794BC522B98}" srcOrd="2" destOrd="0" presId="urn:microsoft.com/office/officeart/2005/8/layout/list1#1"/>
    <dgm:cxn modelId="{DD0B5BDE-4ED9-4073-997B-4AC0BD568770}" type="presParOf" srcId="{BCFF700A-80FA-4E7D-AE99-24A8422DAC09}" destId="{DDA91ADD-3F44-4C59-A1A1-C34053C933EE}" srcOrd="3" destOrd="0" presId="urn:microsoft.com/office/officeart/2005/8/layout/list1#1"/>
    <dgm:cxn modelId="{EF1AA88B-5B21-4834-B909-C3428BD21DEA}" type="presParOf" srcId="{BCFF700A-80FA-4E7D-AE99-24A8422DAC09}" destId="{8B8AD249-E593-45BB-9CD7-1528E9363338}" srcOrd="4" destOrd="0" presId="urn:microsoft.com/office/officeart/2005/8/layout/list1#1"/>
    <dgm:cxn modelId="{C4E13A2B-A12A-4330-B38C-D4A8BCECBA2B}" type="presParOf" srcId="{8B8AD249-E593-45BB-9CD7-1528E9363338}" destId="{EC4FA16E-717E-4866-BD00-2E2C9417A57C}" srcOrd="0" destOrd="0" presId="urn:microsoft.com/office/officeart/2005/8/layout/list1#1"/>
    <dgm:cxn modelId="{A0817066-67DC-4B70-A350-C2C4B631D8B1}" type="presParOf" srcId="{8B8AD249-E593-45BB-9CD7-1528E9363338}" destId="{BE3C06C5-E375-4A48-821F-BA24B252F169}" srcOrd="1" destOrd="0" presId="urn:microsoft.com/office/officeart/2005/8/layout/list1#1"/>
    <dgm:cxn modelId="{9A85E12D-B2D3-4262-A4F0-3B115195598F}" type="presParOf" srcId="{BCFF700A-80FA-4E7D-AE99-24A8422DAC09}" destId="{3409276A-5412-4055-89BB-1C27829DF52C}" srcOrd="5" destOrd="0" presId="urn:microsoft.com/office/officeart/2005/8/layout/list1#1"/>
    <dgm:cxn modelId="{E77495F3-7CB1-45FD-AB17-508DDB00212D}" type="presParOf" srcId="{BCFF700A-80FA-4E7D-AE99-24A8422DAC09}" destId="{E3CA34B3-5775-4818-B03B-A11D94F48CA5}" srcOrd="6" destOrd="0" presId="urn:microsoft.com/office/officeart/2005/8/layout/list1#1"/>
  </dgm:cxnLst>
  <dgm:bg>
    <a:solidFill>
      <a:schemeClr val="accent2">
        <a:lumMod val="20000"/>
        <a:lumOff val="80000"/>
      </a:schemeClr>
    </a:solidFill>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BF145B-8D91-49FD-B2B3-6E190257549B}" type="doc">
      <dgm:prSet loTypeId="urn:microsoft.com/office/officeart/2005/8/layout/list1#2" loCatId="list" qsTypeId="urn:microsoft.com/office/officeart/2005/8/quickstyle/simple1" qsCatId="simple" csTypeId="urn:microsoft.com/office/officeart/2005/8/colors/accent1_2" csCatId="accent1" phldr="1"/>
      <dgm:spPr/>
      <dgm:t>
        <a:bodyPr/>
        <a:lstStyle/>
        <a:p>
          <a:endParaRPr lang="en-AU"/>
        </a:p>
      </dgm:t>
    </dgm:pt>
    <dgm:pt modelId="{4E92FE49-C7AF-4995-A83B-C4B7E359A08E}">
      <dgm:prSet phldrT="[Text]" custT="1"/>
      <dgm:spPr/>
      <dgm:t>
        <a:bodyPr/>
        <a:lstStyle/>
        <a:p>
          <a:r>
            <a:rPr lang="en-AU" sz="1100" b="0">
              <a:latin typeface="Arial" panose="020B0604020202020204" pitchFamily="34" charset="0"/>
              <a:cs typeface="Arial" panose="020B0604020202020204" pitchFamily="34" charset="0"/>
            </a:rPr>
            <a:t>1</a:t>
          </a:r>
          <a:r>
            <a:rPr lang="en-AU" sz="1100" b="1">
              <a:latin typeface="Arial" panose="020B0604020202020204" pitchFamily="34" charset="0"/>
              <a:cs typeface="Arial" panose="020B0604020202020204" pitchFamily="34" charset="0"/>
            </a:rPr>
            <a:t>. </a:t>
          </a:r>
          <a:r>
            <a:rPr lang="en-AU" sz="1100" b="0">
              <a:latin typeface="Arial" panose="020B0604020202020204" pitchFamily="34" charset="0"/>
              <a:cs typeface="Arial" panose="020B0604020202020204" pitchFamily="34" charset="0"/>
            </a:rPr>
            <a:t>Centre Based (ST1) </a:t>
          </a:r>
        </a:p>
      </dgm:t>
    </dgm:pt>
    <dgm:pt modelId="{246C54CB-32A3-41CA-B665-748B556692B1}" type="parTrans" cxnId="{99066444-3F8A-4BB1-88A8-CAB21C09E350}">
      <dgm:prSet/>
      <dgm:spPr/>
      <dgm:t>
        <a:bodyPr/>
        <a:lstStyle/>
        <a:p>
          <a:endParaRPr lang="en-AU"/>
        </a:p>
      </dgm:t>
    </dgm:pt>
    <dgm:pt modelId="{737FD38A-659D-43EA-872B-4C323109282E}" type="sibTrans" cxnId="{99066444-3F8A-4BB1-88A8-CAB21C09E350}">
      <dgm:prSet/>
      <dgm:spPr/>
      <dgm:t>
        <a:bodyPr/>
        <a:lstStyle/>
        <a:p>
          <a:endParaRPr lang="en-AU"/>
        </a:p>
      </dgm:t>
    </dgm:pt>
    <dgm:pt modelId="{2D1F3DE8-397F-4607-8397-DEBE5B2445C6}">
      <dgm:prSet phldrT="[Text]" custT="1"/>
      <dgm:spPr/>
      <dgm:t>
        <a:bodyPr/>
        <a:lstStyle/>
        <a:p>
          <a:r>
            <a:rPr lang="en-AU" sz="1100" b="0">
              <a:latin typeface="Arial" panose="020B0604020202020204" pitchFamily="34" charset="0"/>
              <a:cs typeface="Arial" panose="020B0604020202020204" pitchFamily="34" charset="0"/>
            </a:rPr>
            <a:t>2. Mobile (outreach) (ST2) </a:t>
          </a:r>
        </a:p>
      </dgm:t>
    </dgm:pt>
    <dgm:pt modelId="{E3D9D7A5-CC57-4892-A0B4-6EE298D8EF46}" type="parTrans" cxnId="{2F8E2479-B1C2-4DC7-82A3-24F81F2638B0}">
      <dgm:prSet/>
      <dgm:spPr/>
      <dgm:t>
        <a:bodyPr/>
        <a:lstStyle/>
        <a:p>
          <a:endParaRPr lang="en-AU"/>
        </a:p>
      </dgm:t>
    </dgm:pt>
    <dgm:pt modelId="{733B547C-6246-40EE-BE45-5EA9D9EC2783}" type="sibTrans" cxnId="{2F8E2479-B1C2-4DC7-82A3-24F81F2638B0}">
      <dgm:prSet/>
      <dgm:spPr/>
      <dgm:t>
        <a:bodyPr/>
        <a:lstStyle/>
        <a:p>
          <a:endParaRPr lang="en-AU"/>
        </a:p>
      </dgm:t>
    </dgm:pt>
    <dgm:pt modelId="{E11D34B9-371F-4A11-A2C6-F432AB6BEC6D}">
      <dgm:prSet custT="1"/>
      <dgm:spPr/>
      <dgm:t>
        <a:bodyPr/>
        <a:lstStyle/>
        <a:p>
          <a:pPr algn="just">
            <a:buFont typeface="+mj-lt"/>
            <a:buNone/>
          </a:pPr>
          <a:r>
            <a:rPr lang="en-AU" sz="1000">
              <a:latin typeface="Arial" panose="020B0604020202020204" pitchFamily="34" charset="0"/>
              <a:cs typeface="Arial" panose="020B0604020202020204" pitchFamily="34" charset="0"/>
            </a:rPr>
            <a:t>Services delivered from a physical premise, providing a welcoming, friendly, safe, and supportive environment that is easily accessible and culturally sensitive</a:t>
          </a:r>
          <a:r>
            <a:rPr lang="en-AU" sz="1050">
              <a:latin typeface="Arial" panose="020B0604020202020204" pitchFamily="34" charset="0"/>
              <a:cs typeface="Arial" panose="020B0604020202020204" pitchFamily="34" charset="0"/>
            </a:rPr>
            <a:t>.</a:t>
          </a:r>
        </a:p>
      </dgm:t>
    </dgm:pt>
    <dgm:pt modelId="{FDDACBC2-1F6E-4F06-AC62-55E0EFDAFF18}" type="parTrans" cxnId="{0AE5FFC0-3C15-43CC-99BD-4F94D25CD6D2}">
      <dgm:prSet/>
      <dgm:spPr/>
      <dgm:t>
        <a:bodyPr/>
        <a:lstStyle/>
        <a:p>
          <a:endParaRPr lang="en-AU"/>
        </a:p>
      </dgm:t>
    </dgm:pt>
    <dgm:pt modelId="{CD21F8F8-CE55-4AC9-9BC8-4C5DF6625390}" type="sibTrans" cxnId="{0AE5FFC0-3C15-43CC-99BD-4F94D25CD6D2}">
      <dgm:prSet/>
      <dgm:spPr/>
      <dgm:t>
        <a:bodyPr/>
        <a:lstStyle/>
        <a:p>
          <a:endParaRPr lang="en-AU"/>
        </a:p>
      </dgm:t>
    </dgm:pt>
    <dgm:pt modelId="{0274E71F-52B4-455D-9D9A-CF52F84DE3E4}">
      <dgm:prSet custT="1"/>
      <dgm:spPr/>
      <dgm:t>
        <a:bodyPr/>
        <a:lstStyle/>
        <a:p>
          <a:pPr algn="just">
            <a:buFont typeface="+mj-lt"/>
            <a:buNone/>
          </a:pPr>
          <a:r>
            <a:rPr lang="en-AU" sz="1000">
              <a:latin typeface="Arial" panose="020B0604020202020204" pitchFamily="34" charset="0"/>
              <a:cs typeface="Arial" panose="020B0604020202020204" pitchFamily="34" charset="0"/>
            </a:rPr>
            <a:t>Services delivered by going specifically to the premises of the Service User or location of the community to provide targeted or one-on-one support and/or the delivery of services in locations across the designated locations for the widest reach and participation (this may include travel across large distances and damaged road surfaces, depending on the event and need).</a:t>
          </a:r>
        </a:p>
      </dgm:t>
    </dgm:pt>
    <dgm:pt modelId="{264D60E6-BEEB-48F3-90B8-B9DBFA967295}" type="parTrans" cxnId="{7D086CA2-228F-4538-8CAD-6F08B0D2380E}">
      <dgm:prSet/>
      <dgm:spPr/>
      <dgm:t>
        <a:bodyPr/>
        <a:lstStyle/>
        <a:p>
          <a:endParaRPr lang="en-AU"/>
        </a:p>
      </dgm:t>
    </dgm:pt>
    <dgm:pt modelId="{CCA9A446-9D94-4BA1-B920-F8D69A536CC4}" type="sibTrans" cxnId="{7D086CA2-228F-4538-8CAD-6F08B0D2380E}">
      <dgm:prSet/>
      <dgm:spPr/>
      <dgm:t>
        <a:bodyPr/>
        <a:lstStyle/>
        <a:p>
          <a:endParaRPr lang="en-AU"/>
        </a:p>
      </dgm:t>
    </dgm:pt>
    <dgm:pt modelId="{AD65BC6D-804B-4FF8-82BE-1A6DA50C8734}">
      <dgm:prSet phldrT="[Text]" custT="1"/>
      <dgm:spPr/>
      <dgm:t>
        <a:bodyPr/>
        <a:lstStyle/>
        <a:p>
          <a:pPr algn="just"/>
          <a:r>
            <a:rPr lang="en-AU" sz="1000">
              <a:latin typeface="Arial" panose="020B0604020202020204" pitchFamily="34" charset="0"/>
              <a:cs typeface="Arial" panose="020B0604020202020204" pitchFamily="34" charset="0"/>
            </a:rPr>
            <a:t>Services are delivered online (Zoom, Skype, Phone etc) including disseminating and collecting informaiton via email and hosting resources online to faciliate access. </a:t>
          </a:r>
        </a:p>
      </dgm:t>
    </dgm:pt>
    <dgm:pt modelId="{94569BF7-082B-4981-8BC4-50285BB2A68E}" type="parTrans" cxnId="{B017D6BB-8333-4D12-A008-C9BC0CC98C81}">
      <dgm:prSet/>
      <dgm:spPr/>
      <dgm:t>
        <a:bodyPr/>
        <a:lstStyle/>
        <a:p>
          <a:endParaRPr lang="en-AU"/>
        </a:p>
      </dgm:t>
    </dgm:pt>
    <dgm:pt modelId="{069E504E-04FB-41CE-AAF9-8053398F6015}" type="sibTrans" cxnId="{B017D6BB-8333-4D12-A008-C9BC0CC98C81}">
      <dgm:prSet/>
      <dgm:spPr/>
      <dgm:t>
        <a:bodyPr/>
        <a:lstStyle/>
        <a:p>
          <a:endParaRPr lang="en-AU"/>
        </a:p>
      </dgm:t>
    </dgm:pt>
    <dgm:pt modelId="{4A0964B7-9CB1-45EC-9672-2689ADD66BF2}">
      <dgm:prSet phldrT="[Text]" custT="1"/>
      <dgm:spPr/>
      <dgm:t>
        <a:bodyPr/>
        <a:lstStyle/>
        <a:p>
          <a:r>
            <a:rPr lang="en-AU" sz="1100" b="0">
              <a:latin typeface="Arial" panose="020B0604020202020204" pitchFamily="34" charset="0"/>
              <a:cs typeface="Arial" panose="020B0604020202020204" pitchFamily="34" charset="0"/>
            </a:rPr>
            <a:t>3. Virtual</a:t>
          </a:r>
          <a:r>
            <a:rPr lang="en-AU" sz="1100">
              <a:latin typeface="Arial" panose="020B0604020202020204" pitchFamily="34" charset="0"/>
              <a:cs typeface="Arial" panose="020B0604020202020204" pitchFamily="34" charset="0"/>
            </a:rPr>
            <a:t> (ST3)</a:t>
          </a:r>
        </a:p>
      </dgm:t>
    </dgm:pt>
    <dgm:pt modelId="{088BB121-8E73-4053-B957-CCA9751F4A25}" type="sibTrans" cxnId="{3D145872-4804-4AD1-8EE8-1DC9F2C93A09}">
      <dgm:prSet/>
      <dgm:spPr/>
      <dgm:t>
        <a:bodyPr/>
        <a:lstStyle/>
        <a:p>
          <a:endParaRPr lang="en-AU"/>
        </a:p>
      </dgm:t>
    </dgm:pt>
    <dgm:pt modelId="{3AA86CAA-0199-4278-8ED7-F879296275CF}" type="parTrans" cxnId="{3D145872-4804-4AD1-8EE8-1DC9F2C93A09}">
      <dgm:prSet/>
      <dgm:spPr/>
      <dgm:t>
        <a:bodyPr/>
        <a:lstStyle/>
        <a:p>
          <a:endParaRPr lang="en-AU"/>
        </a:p>
      </dgm:t>
    </dgm:pt>
    <dgm:pt modelId="{A88BD78A-DA78-4DDD-A7D0-03CE2F5DF96C}" type="pres">
      <dgm:prSet presAssocID="{74BF145B-8D91-49FD-B2B3-6E190257549B}" presName="linear" presStyleCnt="0">
        <dgm:presLayoutVars>
          <dgm:dir/>
          <dgm:animLvl val="lvl"/>
          <dgm:resizeHandles val="exact"/>
        </dgm:presLayoutVars>
      </dgm:prSet>
      <dgm:spPr/>
    </dgm:pt>
    <dgm:pt modelId="{95F94B82-8AB8-4749-BD39-91E742CE8A6A}" type="pres">
      <dgm:prSet presAssocID="{4E92FE49-C7AF-4995-A83B-C4B7E359A08E}" presName="parentLin" presStyleCnt="0"/>
      <dgm:spPr/>
    </dgm:pt>
    <dgm:pt modelId="{8581523B-5B0F-4713-8BD5-A7C283C2178B}" type="pres">
      <dgm:prSet presAssocID="{4E92FE49-C7AF-4995-A83B-C4B7E359A08E}" presName="parentLeftMargin" presStyleLbl="node1" presStyleIdx="0" presStyleCnt="3"/>
      <dgm:spPr/>
    </dgm:pt>
    <dgm:pt modelId="{37030D4C-2277-472B-8586-3013F8E48265}" type="pres">
      <dgm:prSet presAssocID="{4E92FE49-C7AF-4995-A83B-C4B7E359A08E}" presName="parentText" presStyleLbl="node1" presStyleIdx="0" presStyleCnt="3">
        <dgm:presLayoutVars>
          <dgm:chMax val="0"/>
          <dgm:bulletEnabled val="1"/>
        </dgm:presLayoutVars>
      </dgm:prSet>
      <dgm:spPr/>
    </dgm:pt>
    <dgm:pt modelId="{EA11B64F-BCBC-4D69-938B-4F758E85B535}" type="pres">
      <dgm:prSet presAssocID="{4E92FE49-C7AF-4995-A83B-C4B7E359A08E}" presName="negativeSpace" presStyleCnt="0"/>
      <dgm:spPr/>
    </dgm:pt>
    <dgm:pt modelId="{535BFF93-88B0-4461-B8DC-350502A24138}" type="pres">
      <dgm:prSet presAssocID="{4E92FE49-C7AF-4995-A83B-C4B7E359A08E}" presName="childText" presStyleLbl="conFgAcc1" presStyleIdx="0" presStyleCnt="3">
        <dgm:presLayoutVars>
          <dgm:bulletEnabled val="1"/>
        </dgm:presLayoutVars>
      </dgm:prSet>
      <dgm:spPr/>
    </dgm:pt>
    <dgm:pt modelId="{251E0F51-073C-47FD-B52E-6102C8154C34}" type="pres">
      <dgm:prSet presAssocID="{737FD38A-659D-43EA-872B-4C323109282E}" presName="spaceBetweenRectangles" presStyleCnt="0"/>
      <dgm:spPr/>
    </dgm:pt>
    <dgm:pt modelId="{7732EEFE-EDDA-4DC6-8AF1-31D005E43803}" type="pres">
      <dgm:prSet presAssocID="{2D1F3DE8-397F-4607-8397-DEBE5B2445C6}" presName="parentLin" presStyleCnt="0"/>
      <dgm:spPr/>
    </dgm:pt>
    <dgm:pt modelId="{259DEFD7-193F-4710-BC6F-8B8A52AFBA8D}" type="pres">
      <dgm:prSet presAssocID="{2D1F3DE8-397F-4607-8397-DEBE5B2445C6}" presName="parentLeftMargin" presStyleLbl="node1" presStyleIdx="0" presStyleCnt="3"/>
      <dgm:spPr/>
    </dgm:pt>
    <dgm:pt modelId="{B03C4123-8170-4A5E-B70F-042F9475D732}" type="pres">
      <dgm:prSet presAssocID="{2D1F3DE8-397F-4607-8397-DEBE5B2445C6}" presName="parentText" presStyleLbl="node1" presStyleIdx="1" presStyleCnt="3">
        <dgm:presLayoutVars>
          <dgm:chMax val="0"/>
          <dgm:bulletEnabled val="1"/>
        </dgm:presLayoutVars>
      </dgm:prSet>
      <dgm:spPr/>
    </dgm:pt>
    <dgm:pt modelId="{0FD4AB42-C693-4DA9-9EB2-C6665C5A0881}" type="pres">
      <dgm:prSet presAssocID="{2D1F3DE8-397F-4607-8397-DEBE5B2445C6}" presName="negativeSpace" presStyleCnt="0"/>
      <dgm:spPr/>
    </dgm:pt>
    <dgm:pt modelId="{5278C1F6-842A-4B50-A8B9-5005E8C2F55B}" type="pres">
      <dgm:prSet presAssocID="{2D1F3DE8-397F-4607-8397-DEBE5B2445C6}" presName="childText" presStyleLbl="conFgAcc1" presStyleIdx="1" presStyleCnt="3">
        <dgm:presLayoutVars>
          <dgm:bulletEnabled val="1"/>
        </dgm:presLayoutVars>
      </dgm:prSet>
      <dgm:spPr/>
    </dgm:pt>
    <dgm:pt modelId="{2F57BDF0-3D54-44F5-9125-4AA21A298420}" type="pres">
      <dgm:prSet presAssocID="{733B547C-6246-40EE-BE45-5EA9D9EC2783}" presName="spaceBetweenRectangles" presStyleCnt="0"/>
      <dgm:spPr/>
    </dgm:pt>
    <dgm:pt modelId="{228E803A-6F80-4A2F-B933-ABF4FE229BAF}" type="pres">
      <dgm:prSet presAssocID="{4A0964B7-9CB1-45EC-9672-2689ADD66BF2}" presName="parentLin" presStyleCnt="0"/>
      <dgm:spPr/>
    </dgm:pt>
    <dgm:pt modelId="{119C3136-8E5F-46A4-A78A-3A57A06A7802}" type="pres">
      <dgm:prSet presAssocID="{4A0964B7-9CB1-45EC-9672-2689ADD66BF2}" presName="parentLeftMargin" presStyleLbl="node1" presStyleIdx="1" presStyleCnt="3"/>
      <dgm:spPr/>
    </dgm:pt>
    <dgm:pt modelId="{A7496181-A0ED-4BC4-8376-A0CDDF37D7EA}" type="pres">
      <dgm:prSet presAssocID="{4A0964B7-9CB1-45EC-9672-2689ADD66BF2}" presName="parentText" presStyleLbl="node1" presStyleIdx="2" presStyleCnt="3">
        <dgm:presLayoutVars>
          <dgm:chMax val="0"/>
          <dgm:bulletEnabled val="1"/>
        </dgm:presLayoutVars>
      </dgm:prSet>
      <dgm:spPr/>
    </dgm:pt>
    <dgm:pt modelId="{A146F649-59D2-48B5-8816-1F90D8A3288C}" type="pres">
      <dgm:prSet presAssocID="{4A0964B7-9CB1-45EC-9672-2689ADD66BF2}" presName="negativeSpace" presStyleCnt="0"/>
      <dgm:spPr/>
    </dgm:pt>
    <dgm:pt modelId="{59EB9A35-712E-40B6-A784-CC71A28BFD95}" type="pres">
      <dgm:prSet presAssocID="{4A0964B7-9CB1-45EC-9672-2689ADD66BF2}" presName="childText" presStyleLbl="conFgAcc1" presStyleIdx="2" presStyleCnt="3">
        <dgm:presLayoutVars>
          <dgm:bulletEnabled val="1"/>
        </dgm:presLayoutVars>
      </dgm:prSet>
      <dgm:spPr/>
    </dgm:pt>
  </dgm:ptLst>
  <dgm:cxnLst>
    <dgm:cxn modelId="{777AD406-64FA-4A41-8A7D-5579C5EE168E}" type="presOf" srcId="{E11D34B9-371F-4A11-A2C6-F432AB6BEC6D}" destId="{535BFF93-88B0-4461-B8DC-350502A24138}" srcOrd="0" destOrd="0" presId="urn:microsoft.com/office/officeart/2005/8/layout/list1#2"/>
    <dgm:cxn modelId="{AE1AF31F-0601-4983-BB05-9F81B94EB2E9}" type="presOf" srcId="{2D1F3DE8-397F-4607-8397-DEBE5B2445C6}" destId="{259DEFD7-193F-4710-BC6F-8B8A52AFBA8D}" srcOrd="0" destOrd="0" presId="urn:microsoft.com/office/officeart/2005/8/layout/list1#2"/>
    <dgm:cxn modelId="{C33DBB22-BF42-4A21-BCD2-F33D4A520804}" type="presOf" srcId="{4E92FE49-C7AF-4995-A83B-C4B7E359A08E}" destId="{37030D4C-2277-472B-8586-3013F8E48265}" srcOrd="1" destOrd="0" presId="urn:microsoft.com/office/officeart/2005/8/layout/list1#2"/>
    <dgm:cxn modelId="{2C5A0E3B-8903-4968-B42F-544C39F3B553}" type="presOf" srcId="{0274E71F-52B4-455D-9D9A-CF52F84DE3E4}" destId="{5278C1F6-842A-4B50-A8B9-5005E8C2F55B}" srcOrd="0" destOrd="0" presId="urn:microsoft.com/office/officeart/2005/8/layout/list1#2"/>
    <dgm:cxn modelId="{16342B5F-43A9-4605-B8F1-3A49CCECD1F0}" type="presOf" srcId="{4E92FE49-C7AF-4995-A83B-C4B7E359A08E}" destId="{8581523B-5B0F-4713-8BD5-A7C283C2178B}" srcOrd="0" destOrd="0" presId="urn:microsoft.com/office/officeart/2005/8/layout/list1#2"/>
    <dgm:cxn modelId="{99066444-3F8A-4BB1-88A8-CAB21C09E350}" srcId="{74BF145B-8D91-49FD-B2B3-6E190257549B}" destId="{4E92FE49-C7AF-4995-A83B-C4B7E359A08E}" srcOrd="0" destOrd="0" parTransId="{246C54CB-32A3-41CA-B665-748B556692B1}" sibTransId="{737FD38A-659D-43EA-872B-4C323109282E}"/>
    <dgm:cxn modelId="{3D145872-4804-4AD1-8EE8-1DC9F2C93A09}" srcId="{74BF145B-8D91-49FD-B2B3-6E190257549B}" destId="{4A0964B7-9CB1-45EC-9672-2689ADD66BF2}" srcOrd="2" destOrd="0" parTransId="{3AA86CAA-0199-4278-8ED7-F879296275CF}" sibTransId="{088BB121-8E73-4053-B957-CCA9751F4A25}"/>
    <dgm:cxn modelId="{2F8E2479-B1C2-4DC7-82A3-24F81F2638B0}" srcId="{74BF145B-8D91-49FD-B2B3-6E190257549B}" destId="{2D1F3DE8-397F-4607-8397-DEBE5B2445C6}" srcOrd="1" destOrd="0" parTransId="{E3D9D7A5-CC57-4892-A0B4-6EE298D8EF46}" sibTransId="{733B547C-6246-40EE-BE45-5EA9D9EC2783}"/>
    <dgm:cxn modelId="{BA3A259C-D994-4070-9B28-787544323748}" type="presOf" srcId="{4A0964B7-9CB1-45EC-9672-2689ADD66BF2}" destId="{119C3136-8E5F-46A4-A78A-3A57A06A7802}" srcOrd="0" destOrd="0" presId="urn:microsoft.com/office/officeart/2005/8/layout/list1#2"/>
    <dgm:cxn modelId="{7D086CA2-228F-4538-8CAD-6F08B0D2380E}" srcId="{2D1F3DE8-397F-4607-8397-DEBE5B2445C6}" destId="{0274E71F-52B4-455D-9D9A-CF52F84DE3E4}" srcOrd="0" destOrd="0" parTransId="{264D60E6-BEEB-48F3-90B8-B9DBFA967295}" sibTransId="{CCA9A446-9D94-4BA1-B920-F8D69A536CC4}"/>
    <dgm:cxn modelId="{B017D6BB-8333-4D12-A008-C9BC0CC98C81}" srcId="{4A0964B7-9CB1-45EC-9672-2689ADD66BF2}" destId="{AD65BC6D-804B-4FF8-82BE-1A6DA50C8734}" srcOrd="0" destOrd="0" parTransId="{94569BF7-082B-4981-8BC4-50285BB2A68E}" sibTransId="{069E504E-04FB-41CE-AAF9-8053398F6015}"/>
    <dgm:cxn modelId="{0AE5FFC0-3C15-43CC-99BD-4F94D25CD6D2}" srcId="{4E92FE49-C7AF-4995-A83B-C4B7E359A08E}" destId="{E11D34B9-371F-4A11-A2C6-F432AB6BEC6D}" srcOrd="0" destOrd="0" parTransId="{FDDACBC2-1F6E-4F06-AC62-55E0EFDAFF18}" sibTransId="{CD21F8F8-CE55-4AC9-9BC8-4C5DF6625390}"/>
    <dgm:cxn modelId="{8E4716C5-1702-41D7-8BFE-B64224E76DA0}" type="presOf" srcId="{AD65BC6D-804B-4FF8-82BE-1A6DA50C8734}" destId="{59EB9A35-712E-40B6-A784-CC71A28BFD95}" srcOrd="0" destOrd="0" presId="urn:microsoft.com/office/officeart/2005/8/layout/list1#2"/>
    <dgm:cxn modelId="{82856FE4-B287-4FC2-A5B6-13518BD9A759}" type="presOf" srcId="{74BF145B-8D91-49FD-B2B3-6E190257549B}" destId="{A88BD78A-DA78-4DDD-A7D0-03CE2F5DF96C}" srcOrd="0" destOrd="0" presId="urn:microsoft.com/office/officeart/2005/8/layout/list1#2"/>
    <dgm:cxn modelId="{5F28F3E5-99AD-4DB5-95FD-60741C295841}" type="presOf" srcId="{4A0964B7-9CB1-45EC-9672-2689ADD66BF2}" destId="{A7496181-A0ED-4BC4-8376-A0CDDF37D7EA}" srcOrd="1" destOrd="0" presId="urn:microsoft.com/office/officeart/2005/8/layout/list1#2"/>
    <dgm:cxn modelId="{F848A0FA-D1B8-47BC-9D04-11D675CEA2F6}" type="presOf" srcId="{2D1F3DE8-397F-4607-8397-DEBE5B2445C6}" destId="{B03C4123-8170-4A5E-B70F-042F9475D732}" srcOrd="1" destOrd="0" presId="urn:microsoft.com/office/officeart/2005/8/layout/list1#2"/>
    <dgm:cxn modelId="{96C2D926-8C95-4D7C-A24D-46C840C83DFD}" type="presParOf" srcId="{A88BD78A-DA78-4DDD-A7D0-03CE2F5DF96C}" destId="{95F94B82-8AB8-4749-BD39-91E742CE8A6A}" srcOrd="0" destOrd="0" presId="urn:microsoft.com/office/officeart/2005/8/layout/list1#2"/>
    <dgm:cxn modelId="{B866E636-0A17-4804-B2F0-1FFD94A0EAB3}" type="presParOf" srcId="{95F94B82-8AB8-4749-BD39-91E742CE8A6A}" destId="{8581523B-5B0F-4713-8BD5-A7C283C2178B}" srcOrd="0" destOrd="0" presId="urn:microsoft.com/office/officeart/2005/8/layout/list1#2"/>
    <dgm:cxn modelId="{A8B1C686-8AEF-4A45-9361-CA97B8AB1940}" type="presParOf" srcId="{95F94B82-8AB8-4749-BD39-91E742CE8A6A}" destId="{37030D4C-2277-472B-8586-3013F8E48265}" srcOrd="1" destOrd="0" presId="urn:microsoft.com/office/officeart/2005/8/layout/list1#2"/>
    <dgm:cxn modelId="{52742E04-FC52-4D73-835D-A63AAD7EC096}" type="presParOf" srcId="{A88BD78A-DA78-4DDD-A7D0-03CE2F5DF96C}" destId="{EA11B64F-BCBC-4D69-938B-4F758E85B535}" srcOrd="1" destOrd="0" presId="urn:microsoft.com/office/officeart/2005/8/layout/list1#2"/>
    <dgm:cxn modelId="{03C83DEB-DBC2-4F3C-9ABA-369DA7AF2479}" type="presParOf" srcId="{A88BD78A-DA78-4DDD-A7D0-03CE2F5DF96C}" destId="{535BFF93-88B0-4461-B8DC-350502A24138}" srcOrd="2" destOrd="0" presId="urn:microsoft.com/office/officeart/2005/8/layout/list1#2"/>
    <dgm:cxn modelId="{AC212F8B-D5B8-4295-8E16-A143BB842600}" type="presParOf" srcId="{A88BD78A-DA78-4DDD-A7D0-03CE2F5DF96C}" destId="{251E0F51-073C-47FD-B52E-6102C8154C34}" srcOrd="3" destOrd="0" presId="urn:microsoft.com/office/officeart/2005/8/layout/list1#2"/>
    <dgm:cxn modelId="{EF6913D7-E975-40E8-AA96-037985194A30}" type="presParOf" srcId="{A88BD78A-DA78-4DDD-A7D0-03CE2F5DF96C}" destId="{7732EEFE-EDDA-4DC6-8AF1-31D005E43803}" srcOrd="4" destOrd="0" presId="urn:microsoft.com/office/officeart/2005/8/layout/list1#2"/>
    <dgm:cxn modelId="{DD3A7A69-AA6D-4B85-86F8-33AF0CB44843}" type="presParOf" srcId="{7732EEFE-EDDA-4DC6-8AF1-31D005E43803}" destId="{259DEFD7-193F-4710-BC6F-8B8A52AFBA8D}" srcOrd="0" destOrd="0" presId="urn:microsoft.com/office/officeart/2005/8/layout/list1#2"/>
    <dgm:cxn modelId="{20F938C7-0F0A-4568-82A8-DF30D5BE06BE}" type="presParOf" srcId="{7732EEFE-EDDA-4DC6-8AF1-31D005E43803}" destId="{B03C4123-8170-4A5E-B70F-042F9475D732}" srcOrd="1" destOrd="0" presId="urn:microsoft.com/office/officeart/2005/8/layout/list1#2"/>
    <dgm:cxn modelId="{2522FA1F-F44D-4C68-B649-47D75CC2AAB5}" type="presParOf" srcId="{A88BD78A-DA78-4DDD-A7D0-03CE2F5DF96C}" destId="{0FD4AB42-C693-4DA9-9EB2-C6665C5A0881}" srcOrd="5" destOrd="0" presId="urn:microsoft.com/office/officeart/2005/8/layout/list1#2"/>
    <dgm:cxn modelId="{FE8F427D-1E98-413C-BAC3-5D8A4E69F162}" type="presParOf" srcId="{A88BD78A-DA78-4DDD-A7D0-03CE2F5DF96C}" destId="{5278C1F6-842A-4B50-A8B9-5005E8C2F55B}" srcOrd="6" destOrd="0" presId="urn:microsoft.com/office/officeart/2005/8/layout/list1#2"/>
    <dgm:cxn modelId="{EF93A928-5BED-4B1E-A63A-BC6D981B018C}" type="presParOf" srcId="{A88BD78A-DA78-4DDD-A7D0-03CE2F5DF96C}" destId="{2F57BDF0-3D54-44F5-9125-4AA21A298420}" srcOrd="7" destOrd="0" presId="urn:microsoft.com/office/officeart/2005/8/layout/list1#2"/>
    <dgm:cxn modelId="{572A2DA8-D253-434A-A22B-6490BFFCE96C}" type="presParOf" srcId="{A88BD78A-DA78-4DDD-A7D0-03CE2F5DF96C}" destId="{228E803A-6F80-4A2F-B933-ABF4FE229BAF}" srcOrd="8" destOrd="0" presId="urn:microsoft.com/office/officeart/2005/8/layout/list1#2"/>
    <dgm:cxn modelId="{F21CF000-E49C-4414-9D56-F964E63C080F}" type="presParOf" srcId="{228E803A-6F80-4A2F-B933-ABF4FE229BAF}" destId="{119C3136-8E5F-46A4-A78A-3A57A06A7802}" srcOrd="0" destOrd="0" presId="urn:microsoft.com/office/officeart/2005/8/layout/list1#2"/>
    <dgm:cxn modelId="{462E934C-37C2-4733-9D49-AFDDAFE8B15C}" type="presParOf" srcId="{228E803A-6F80-4A2F-B933-ABF4FE229BAF}" destId="{A7496181-A0ED-4BC4-8376-A0CDDF37D7EA}" srcOrd="1" destOrd="0" presId="urn:microsoft.com/office/officeart/2005/8/layout/list1#2"/>
    <dgm:cxn modelId="{155E6392-4346-4B76-BE08-74C477CD017A}" type="presParOf" srcId="{A88BD78A-DA78-4DDD-A7D0-03CE2F5DF96C}" destId="{A146F649-59D2-48B5-8816-1F90D8A3288C}" srcOrd="9" destOrd="0" presId="urn:microsoft.com/office/officeart/2005/8/layout/list1#2"/>
    <dgm:cxn modelId="{27D0277C-409D-4F20-909F-1A402EF8A645}" type="presParOf" srcId="{A88BD78A-DA78-4DDD-A7D0-03CE2F5DF96C}" destId="{59EB9A35-712E-40B6-A784-CC71A28BFD95}" srcOrd="10" destOrd="0" presId="urn:microsoft.com/office/officeart/2005/8/layout/list1#2"/>
  </dgm:cxnLst>
  <dgm:bg>
    <a:solidFill>
      <a:schemeClr val="accent2">
        <a:lumMod val="20000"/>
        <a:lumOff val="80000"/>
      </a:schemeClr>
    </a:solidFill>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9F4F3F-7F24-4615-9E38-D794BC522B98}">
      <dsp:nvSpPr>
        <dsp:cNvPr id="0" name=""/>
        <dsp:cNvSpPr/>
      </dsp:nvSpPr>
      <dsp:spPr>
        <a:xfrm>
          <a:off x="0" y="322280"/>
          <a:ext cx="6170815" cy="764372"/>
        </a:xfrm>
        <a:prstGeom prst="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924" tIns="208280" rIns="478924" bIns="78232" numCol="1" spcCol="1270" anchor="t" anchorCtr="0">
          <a:noAutofit/>
        </a:bodyPr>
        <a:lstStyle/>
        <a:p>
          <a:pPr marL="57150" lvl="1" indent="-57150" algn="just" defTabSz="466725">
            <a:lnSpc>
              <a:spcPct val="90000"/>
            </a:lnSpc>
            <a:spcBef>
              <a:spcPct val="0"/>
            </a:spcBef>
            <a:spcAft>
              <a:spcPct val="15000"/>
            </a:spcAft>
            <a:buChar char="•"/>
          </a:pPr>
          <a:r>
            <a:rPr lang="en-AU" sz="1050" kern="1200">
              <a:latin typeface="Arial" panose="020B0604020202020204" pitchFamily="34" charset="0"/>
              <a:cs typeface="Arial" panose="020B0604020202020204" pitchFamily="34" charset="0"/>
            </a:rPr>
            <a:t>Individuals, families, and community groups affected by disasters, which could include children, older adults, people with disabilities, ethnic and cultural groups indigenous to the area and the disenfranchised</a:t>
          </a:r>
          <a:r>
            <a:rPr lang="en-AU" sz="1100" kern="1200">
              <a:latin typeface="Arial" panose="020B0604020202020204" pitchFamily="34" charset="0"/>
              <a:cs typeface="Arial" panose="020B0604020202020204" pitchFamily="34" charset="0"/>
            </a:rPr>
            <a:t>.</a:t>
          </a:r>
        </a:p>
      </dsp:txBody>
      <dsp:txXfrm>
        <a:off x="0" y="322280"/>
        <a:ext cx="6170815" cy="764372"/>
      </dsp:txXfrm>
    </dsp:sp>
    <dsp:sp modelId="{76A5B3BE-DE7A-4235-9348-B43C55E46033}">
      <dsp:nvSpPr>
        <dsp:cNvPr id="0" name=""/>
        <dsp:cNvSpPr/>
      </dsp:nvSpPr>
      <dsp:spPr>
        <a:xfrm>
          <a:off x="308239" y="54070"/>
          <a:ext cx="5391946" cy="415809"/>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4154" tIns="0" rIns="174154" bIns="0" numCol="1" spcCol="1270" anchor="ctr" anchorCtr="0">
          <a:noAutofit/>
        </a:bodyPr>
        <a:lstStyle/>
        <a:p>
          <a:pPr marL="0" lvl="0" indent="0" algn="l" defTabSz="488950">
            <a:lnSpc>
              <a:spcPct val="90000"/>
            </a:lnSpc>
            <a:spcBef>
              <a:spcPct val="0"/>
            </a:spcBef>
            <a:spcAft>
              <a:spcPct val="35000"/>
            </a:spcAft>
            <a:buNone/>
          </a:pPr>
          <a:r>
            <a:rPr lang="en-AU" sz="1100" kern="1200">
              <a:solidFill>
                <a:schemeClr val="bg1"/>
              </a:solidFill>
              <a:latin typeface="Arial" panose="020B0604020202020204" pitchFamily="34" charset="0"/>
              <a:cs typeface="Arial" panose="020B0604020202020204" pitchFamily="34" charset="0"/>
            </a:rPr>
            <a:t>A</a:t>
          </a:r>
          <a:r>
            <a:rPr lang="en-AU" sz="1100" b="0" kern="1200">
              <a:solidFill>
                <a:schemeClr val="bg1"/>
              </a:solidFill>
              <a:latin typeface="Arial" panose="020B0604020202020204" pitchFamily="34" charset="0"/>
              <a:cs typeface="Arial" panose="020B0604020202020204" pitchFamily="34" charset="0"/>
            </a:rPr>
            <a:t>. Individuals, families, community groups affected by disasters (U1021</a:t>
          </a:r>
          <a:r>
            <a:rPr lang="en-AU" sz="1100" b="0" kern="1200">
              <a:latin typeface="Arial" panose="020B0604020202020204" pitchFamily="34" charset="0"/>
              <a:cs typeface="Arial" panose="020B0604020202020204" pitchFamily="34" charset="0"/>
            </a:rPr>
            <a:t>)</a:t>
          </a:r>
          <a:endParaRPr lang="en-AU" sz="700" b="0" kern="1200"/>
        </a:p>
      </dsp:txBody>
      <dsp:txXfrm>
        <a:off x="328537" y="74368"/>
        <a:ext cx="5351350" cy="375213"/>
      </dsp:txXfrm>
    </dsp:sp>
    <dsp:sp modelId="{E3CA34B3-5775-4818-B03B-A11D94F48CA5}">
      <dsp:nvSpPr>
        <dsp:cNvPr id="0" name=""/>
        <dsp:cNvSpPr/>
      </dsp:nvSpPr>
      <dsp:spPr>
        <a:xfrm>
          <a:off x="0" y="1381982"/>
          <a:ext cx="6170815" cy="618806"/>
        </a:xfrm>
        <a:prstGeom prst="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924" tIns="208280" rIns="478924" bIns="78232" numCol="1" spcCol="1270" anchor="t" anchorCtr="0">
          <a:noAutofit/>
        </a:bodyPr>
        <a:lstStyle/>
        <a:p>
          <a:pPr marL="57150" lvl="1" indent="-57150" algn="just" defTabSz="466725">
            <a:lnSpc>
              <a:spcPct val="90000"/>
            </a:lnSpc>
            <a:spcBef>
              <a:spcPct val="0"/>
            </a:spcBef>
            <a:spcAft>
              <a:spcPct val="15000"/>
            </a:spcAft>
            <a:buChar char="•"/>
          </a:pPr>
          <a:r>
            <a:rPr lang="en-AU" sz="1050" kern="1200">
              <a:latin typeface="Arial" panose="020B0604020202020204" pitchFamily="34" charset="0"/>
              <a:cs typeface="Arial" panose="020B0604020202020204" pitchFamily="34" charset="0"/>
            </a:rPr>
            <a:t>Suppliers that deliver community services, including for-profit and not-for-profit community service Suppliers and local councils.</a:t>
          </a:r>
        </a:p>
      </dsp:txBody>
      <dsp:txXfrm>
        <a:off x="0" y="1381982"/>
        <a:ext cx="6170815" cy="618806"/>
      </dsp:txXfrm>
    </dsp:sp>
    <dsp:sp modelId="{BE3C06C5-E375-4A48-821F-BA24B252F169}">
      <dsp:nvSpPr>
        <dsp:cNvPr id="0" name=""/>
        <dsp:cNvSpPr/>
      </dsp:nvSpPr>
      <dsp:spPr>
        <a:xfrm>
          <a:off x="308239" y="1140653"/>
          <a:ext cx="5408171" cy="388928"/>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4154" tIns="0" rIns="174154" bIns="0" numCol="1" spcCol="1270" anchor="ctr" anchorCtr="0">
          <a:noAutofit/>
        </a:bodyPr>
        <a:lstStyle/>
        <a:p>
          <a:pPr marL="0" lvl="0" indent="0" algn="just" defTabSz="488950">
            <a:lnSpc>
              <a:spcPct val="90000"/>
            </a:lnSpc>
            <a:spcBef>
              <a:spcPct val="0"/>
            </a:spcBef>
            <a:spcAft>
              <a:spcPct val="35000"/>
            </a:spcAft>
            <a:buFont typeface="+mj-lt"/>
            <a:buNone/>
          </a:pPr>
          <a:r>
            <a:rPr lang="en-AU" sz="1100" b="0" kern="1200">
              <a:latin typeface="Arial" panose="020B0604020202020204" pitchFamily="34" charset="0"/>
              <a:cs typeface="Arial" panose="020B0604020202020204" pitchFamily="34" charset="0"/>
            </a:rPr>
            <a:t>B. Service providers including NGOs and local councils – Industry (U5230)</a:t>
          </a:r>
          <a:endParaRPr lang="en-AU" sz="900" b="0" kern="1200"/>
        </a:p>
      </dsp:txBody>
      <dsp:txXfrm>
        <a:off x="327225" y="1159639"/>
        <a:ext cx="5370199" cy="3509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5BFF93-88B0-4461-B8DC-350502A24138}">
      <dsp:nvSpPr>
        <dsp:cNvPr id="0" name=""/>
        <dsp:cNvSpPr/>
      </dsp:nvSpPr>
      <dsp:spPr>
        <a:xfrm>
          <a:off x="0" y="231147"/>
          <a:ext cx="6170815" cy="595350"/>
        </a:xfrm>
        <a:prstGeom prst="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924" tIns="249936" rIns="478924" bIns="71120" numCol="1" spcCol="1270" anchor="t" anchorCtr="0">
          <a:noAutofit/>
        </a:bodyPr>
        <a:lstStyle/>
        <a:p>
          <a:pPr marL="57150" lvl="1" indent="-57150" algn="just" defTabSz="444500">
            <a:lnSpc>
              <a:spcPct val="90000"/>
            </a:lnSpc>
            <a:spcBef>
              <a:spcPct val="0"/>
            </a:spcBef>
            <a:spcAft>
              <a:spcPct val="15000"/>
            </a:spcAft>
            <a:buFont typeface="+mj-lt"/>
            <a:buNone/>
          </a:pPr>
          <a:r>
            <a:rPr lang="en-AU" sz="1000" kern="1200">
              <a:latin typeface="Arial" panose="020B0604020202020204" pitchFamily="34" charset="0"/>
              <a:cs typeface="Arial" panose="020B0604020202020204" pitchFamily="34" charset="0"/>
            </a:rPr>
            <a:t>Services delivered from a physical premise, providing a welcoming, friendly, safe, and supportive environment that is easily accessible and culturally sensitive</a:t>
          </a:r>
          <a:r>
            <a:rPr lang="en-AU" sz="1050" kern="1200">
              <a:latin typeface="Arial" panose="020B0604020202020204" pitchFamily="34" charset="0"/>
              <a:cs typeface="Arial" panose="020B0604020202020204" pitchFamily="34" charset="0"/>
            </a:rPr>
            <a:t>.</a:t>
          </a:r>
        </a:p>
      </dsp:txBody>
      <dsp:txXfrm>
        <a:off x="0" y="231147"/>
        <a:ext cx="6170815" cy="595350"/>
      </dsp:txXfrm>
    </dsp:sp>
    <dsp:sp modelId="{37030D4C-2277-472B-8586-3013F8E48265}">
      <dsp:nvSpPr>
        <dsp:cNvPr id="0" name=""/>
        <dsp:cNvSpPr/>
      </dsp:nvSpPr>
      <dsp:spPr>
        <a:xfrm>
          <a:off x="308540" y="54027"/>
          <a:ext cx="4319570" cy="354240"/>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4154" tIns="0" rIns="174154" bIns="0" numCol="1" spcCol="1270" anchor="ctr" anchorCtr="0">
          <a:noAutofit/>
        </a:bodyPr>
        <a:lstStyle/>
        <a:p>
          <a:pPr marL="0" lvl="0" indent="0" algn="l" defTabSz="488950">
            <a:lnSpc>
              <a:spcPct val="90000"/>
            </a:lnSpc>
            <a:spcBef>
              <a:spcPct val="0"/>
            </a:spcBef>
            <a:spcAft>
              <a:spcPct val="35000"/>
            </a:spcAft>
            <a:buNone/>
          </a:pPr>
          <a:r>
            <a:rPr lang="en-AU" sz="1100" b="0" kern="1200">
              <a:latin typeface="Arial" panose="020B0604020202020204" pitchFamily="34" charset="0"/>
              <a:cs typeface="Arial" panose="020B0604020202020204" pitchFamily="34" charset="0"/>
            </a:rPr>
            <a:t>1</a:t>
          </a:r>
          <a:r>
            <a:rPr lang="en-AU" sz="1100" b="1" kern="1200">
              <a:latin typeface="Arial" panose="020B0604020202020204" pitchFamily="34" charset="0"/>
              <a:cs typeface="Arial" panose="020B0604020202020204" pitchFamily="34" charset="0"/>
            </a:rPr>
            <a:t>. </a:t>
          </a:r>
          <a:r>
            <a:rPr lang="en-AU" sz="1100" b="0" kern="1200">
              <a:latin typeface="Arial" panose="020B0604020202020204" pitchFamily="34" charset="0"/>
              <a:cs typeface="Arial" panose="020B0604020202020204" pitchFamily="34" charset="0"/>
            </a:rPr>
            <a:t>Centre Based (ST1) </a:t>
          </a:r>
        </a:p>
      </dsp:txBody>
      <dsp:txXfrm>
        <a:off x="325833" y="71320"/>
        <a:ext cx="4284984" cy="319654"/>
      </dsp:txXfrm>
    </dsp:sp>
    <dsp:sp modelId="{5278C1F6-842A-4B50-A8B9-5005E8C2F55B}">
      <dsp:nvSpPr>
        <dsp:cNvPr id="0" name=""/>
        <dsp:cNvSpPr/>
      </dsp:nvSpPr>
      <dsp:spPr>
        <a:xfrm>
          <a:off x="0" y="1068417"/>
          <a:ext cx="6170815" cy="982800"/>
        </a:xfrm>
        <a:prstGeom prst="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924" tIns="249936" rIns="478924" bIns="71120" numCol="1" spcCol="1270" anchor="t" anchorCtr="0">
          <a:noAutofit/>
        </a:bodyPr>
        <a:lstStyle/>
        <a:p>
          <a:pPr marL="57150" lvl="1" indent="-57150" algn="just" defTabSz="444500">
            <a:lnSpc>
              <a:spcPct val="90000"/>
            </a:lnSpc>
            <a:spcBef>
              <a:spcPct val="0"/>
            </a:spcBef>
            <a:spcAft>
              <a:spcPct val="15000"/>
            </a:spcAft>
            <a:buFont typeface="+mj-lt"/>
            <a:buNone/>
          </a:pPr>
          <a:r>
            <a:rPr lang="en-AU" sz="1000" kern="1200">
              <a:latin typeface="Arial" panose="020B0604020202020204" pitchFamily="34" charset="0"/>
              <a:cs typeface="Arial" panose="020B0604020202020204" pitchFamily="34" charset="0"/>
            </a:rPr>
            <a:t>Services delivered by going specifically to the premises of the Service User or location of the community to provide targeted or one-on-one support and/or the delivery of services in locations across the designated locations for the widest reach and participation (this may include travel across large distances and damaged road surfaces, depending on the event and need).</a:t>
          </a:r>
        </a:p>
      </dsp:txBody>
      <dsp:txXfrm>
        <a:off x="0" y="1068417"/>
        <a:ext cx="6170815" cy="982800"/>
      </dsp:txXfrm>
    </dsp:sp>
    <dsp:sp modelId="{B03C4123-8170-4A5E-B70F-042F9475D732}">
      <dsp:nvSpPr>
        <dsp:cNvPr id="0" name=""/>
        <dsp:cNvSpPr/>
      </dsp:nvSpPr>
      <dsp:spPr>
        <a:xfrm>
          <a:off x="308540" y="891297"/>
          <a:ext cx="4319570" cy="354240"/>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4154" tIns="0" rIns="174154" bIns="0" numCol="1" spcCol="1270" anchor="ctr" anchorCtr="0">
          <a:noAutofit/>
        </a:bodyPr>
        <a:lstStyle/>
        <a:p>
          <a:pPr marL="0" lvl="0" indent="0" algn="l" defTabSz="488950">
            <a:lnSpc>
              <a:spcPct val="90000"/>
            </a:lnSpc>
            <a:spcBef>
              <a:spcPct val="0"/>
            </a:spcBef>
            <a:spcAft>
              <a:spcPct val="35000"/>
            </a:spcAft>
            <a:buNone/>
          </a:pPr>
          <a:r>
            <a:rPr lang="en-AU" sz="1100" b="0" kern="1200">
              <a:latin typeface="Arial" panose="020B0604020202020204" pitchFamily="34" charset="0"/>
              <a:cs typeface="Arial" panose="020B0604020202020204" pitchFamily="34" charset="0"/>
            </a:rPr>
            <a:t>2. Mobile (outreach) (ST2) </a:t>
          </a:r>
        </a:p>
      </dsp:txBody>
      <dsp:txXfrm>
        <a:off x="325833" y="908590"/>
        <a:ext cx="4284984" cy="319654"/>
      </dsp:txXfrm>
    </dsp:sp>
    <dsp:sp modelId="{59EB9A35-712E-40B6-A784-CC71A28BFD95}">
      <dsp:nvSpPr>
        <dsp:cNvPr id="0" name=""/>
        <dsp:cNvSpPr/>
      </dsp:nvSpPr>
      <dsp:spPr>
        <a:xfrm>
          <a:off x="0" y="2293137"/>
          <a:ext cx="6170815" cy="585900"/>
        </a:xfrm>
        <a:prstGeom prst="rect">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924" tIns="249936" rIns="478924" bIns="71120" numCol="1" spcCol="1270" anchor="t" anchorCtr="0">
          <a:noAutofit/>
        </a:bodyPr>
        <a:lstStyle/>
        <a:p>
          <a:pPr marL="57150" lvl="1" indent="-57150" algn="just"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Services are delivered online (Zoom, Skype, Phone etc) including disseminating and collecting informaiton via email and hosting resources online to faciliate access. </a:t>
          </a:r>
        </a:p>
      </dsp:txBody>
      <dsp:txXfrm>
        <a:off x="0" y="2293137"/>
        <a:ext cx="6170815" cy="585900"/>
      </dsp:txXfrm>
    </dsp:sp>
    <dsp:sp modelId="{A7496181-A0ED-4BC4-8376-A0CDDF37D7EA}">
      <dsp:nvSpPr>
        <dsp:cNvPr id="0" name=""/>
        <dsp:cNvSpPr/>
      </dsp:nvSpPr>
      <dsp:spPr>
        <a:xfrm>
          <a:off x="308540" y="2116017"/>
          <a:ext cx="4319570" cy="354240"/>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4154" tIns="0" rIns="174154" bIns="0" numCol="1" spcCol="1270" anchor="ctr" anchorCtr="0">
          <a:noAutofit/>
        </a:bodyPr>
        <a:lstStyle/>
        <a:p>
          <a:pPr marL="0" lvl="0" indent="0" algn="l" defTabSz="488950">
            <a:lnSpc>
              <a:spcPct val="90000"/>
            </a:lnSpc>
            <a:spcBef>
              <a:spcPct val="0"/>
            </a:spcBef>
            <a:spcAft>
              <a:spcPct val="35000"/>
            </a:spcAft>
            <a:buNone/>
          </a:pPr>
          <a:r>
            <a:rPr lang="en-AU" sz="1100" b="0" kern="1200">
              <a:latin typeface="Arial" panose="020B0604020202020204" pitchFamily="34" charset="0"/>
              <a:cs typeface="Arial" panose="020B0604020202020204" pitchFamily="34" charset="0"/>
            </a:rPr>
            <a:t>3. Virtual</a:t>
          </a:r>
          <a:r>
            <a:rPr lang="en-AU" sz="1100" kern="1200">
              <a:latin typeface="Arial" panose="020B0604020202020204" pitchFamily="34" charset="0"/>
              <a:cs typeface="Arial" panose="020B0604020202020204" pitchFamily="34" charset="0"/>
            </a:rPr>
            <a:t> (ST3)</a:t>
          </a:r>
        </a:p>
      </dsp:txBody>
      <dsp:txXfrm>
        <a:off x="325833" y="2133310"/>
        <a:ext cx="4284984"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8"/>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2">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8"/>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E141025FB40A7B7D5BC0A3029CD29"/>
        <w:category>
          <w:name w:val="General"/>
          <w:gallery w:val="placeholder"/>
        </w:category>
        <w:types>
          <w:type w:val="bbPlcHdr"/>
        </w:types>
        <w:behaviors>
          <w:behavior w:val="content"/>
        </w:behaviors>
        <w:guid w:val="{844AC56F-3603-4400-B305-2104DFC9A8E7}"/>
      </w:docPartPr>
      <w:docPartBody>
        <w:p w:rsidR="00E5249D" w:rsidRDefault="00E5249D"/>
      </w:docPartBody>
    </w:docPart>
    <w:docPart>
      <w:docPartPr>
        <w:name w:val="6FDD4C66C5AB493DA2D62B9898F321B3"/>
        <w:category>
          <w:name w:val="General"/>
          <w:gallery w:val="placeholder"/>
        </w:category>
        <w:types>
          <w:type w:val="bbPlcHdr"/>
        </w:types>
        <w:behaviors>
          <w:behavior w:val="content"/>
        </w:behaviors>
        <w:guid w:val="{4F9D59F3-87A7-4595-8D8D-1CEC32CE6588}"/>
      </w:docPartPr>
      <w:docPartBody>
        <w:p w:rsidR="00E5249D" w:rsidRDefault="00E5249D"/>
      </w:docPartBody>
    </w:docPart>
    <w:docPart>
      <w:docPartPr>
        <w:name w:val="ABDB745521F548C9887ABBCDA34F4F5C"/>
        <w:category>
          <w:name w:val="General"/>
          <w:gallery w:val="placeholder"/>
        </w:category>
        <w:types>
          <w:type w:val="bbPlcHdr"/>
        </w:types>
        <w:behaviors>
          <w:behavior w:val="content"/>
        </w:behaviors>
        <w:guid w:val="{D7E58A0B-1528-429B-BB17-82CD6A62520D}"/>
      </w:docPartPr>
      <w:docPartBody>
        <w:p w:rsidR="00E5249D" w:rsidRDefault="00E524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Meiryo">
    <w:charset w:val="80"/>
    <w:family w:val="swiss"/>
    <w:pitch w:val="variable"/>
    <w:sig w:usb0="E00002FF" w:usb1="6AC7FFFF" w:usb2="08000012" w:usb3="00000000" w:csb0="0002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8710A"/>
    <w:rsid w:val="00122C62"/>
    <w:rsid w:val="0017035D"/>
    <w:rsid w:val="00197AF3"/>
    <w:rsid w:val="0029681E"/>
    <w:rsid w:val="002C0FB9"/>
    <w:rsid w:val="00382316"/>
    <w:rsid w:val="003B28ED"/>
    <w:rsid w:val="004F3F95"/>
    <w:rsid w:val="0061230D"/>
    <w:rsid w:val="00724435"/>
    <w:rsid w:val="007F1145"/>
    <w:rsid w:val="00841483"/>
    <w:rsid w:val="00846DD5"/>
    <w:rsid w:val="008953A4"/>
    <w:rsid w:val="008A3ECF"/>
    <w:rsid w:val="008B06A4"/>
    <w:rsid w:val="00962002"/>
    <w:rsid w:val="0098293B"/>
    <w:rsid w:val="00A354B6"/>
    <w:rsid w:val="00A67E5D"/>
    <w:rsid w:val="00AC6142"/>
    <w:rsid w:val="00B514D2"/>
    <w:rsid w:val="00C0128B"/>
    <w:rsid w:val="00CB159F"/>
    <w:rsid w:val="00E11B7C"/>
    <w:rsid w:val="00E27AF8"/>
    <w:rsid w:val="00E5249D"/>
    <w:rsid w:val="00EE0789"/>
    <w:rsid w:val="00F053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Sl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bGUID xmlns="1133c7d5-65f8-4a3f-ac23-cdc809ca18ac">773958f8-63a4-4e80-b3b9-943566ab40f8</JobGUID>
    <Documenttype xmlns="1133c7d5-65f8-4a3f-ac23-cdc809ca18ac">Update documents</Documenttype>
    <TaxCatchAll xmlns="d8c1de0c-14be-4349-9595-c66631253391" xsi:nil="true"/>
    <lcf76f155ced4ddcb4097134ff3c332f xmlns="1133c7d5-65f8-4a3f-ac23-cdc809ca18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30C797709194CB9CA922CF48F29B5" ma:contentTypeVersion="17" ma:contentTypeDescription="Create a new document." ma:contentTypeScope="" ma:versionID="e944009fab67fc63565c139a941edef0">
  <xsd:schema xmlns:xsd="http://www.w3.org/2001/XMLSchema" xmlns:xs="http://www.w3.org/2001/XMLSchema" xmlns:p="http://schemas.microsoft.com/office/2006/metadata/properties" xmlns:ns2="1133c7d5-65f8-4a3f-ac23-cdc809ca18ac" xmlns:ns3="d8c1de0c-14be-4349-9595-c66631253391" targetNamespace="http://schemas.microsoft.com/office/2006/metadata/properties" ma:root="true" ma:fieldsID="e93927ec1c22830b30c484047ae035e9" ns2:_="" ns3:_="">
    <xsd:import namespace="1133c7d5-65f8-4a3f-ac23-cdc809ca18ac"/>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3c7d5-65f8-4a3f-ac23-cdc809ca18ac"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899ab92-8935-4743-864b-8a2c9366743d}"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BD85F-79D0-446D-B741-7B8412A0170E}">
  <ds:schemaRefs>
    <ds:schemaRef ds:uri="http://schemas.microsoft.com/office/2006/metadata/properties"/>
    <ds:schemaRef ds:uri="http://schemas.microsoft.com/office/infopath/2007/PartnerControls"/>
    <ds:schemaRef ds:uri="1133c7d5-65f8-4a3f-ac23-cdc809ca18ac"/>
    <ds:schemaRef ds:uri="d8c1de0c-14be-4349-9595-c66631253391"/>
  </ds:schemaRefs>
</ds:datastoreItem>
</file>

<file path=customXml/itemProps2.xml><?xml version="1.0" encoding="utf-8"?>
<ds:datastoreItem xmlns:ds="http://schemas.openxmlformats.org/officeDocument/2006/customXml" ds:itemID="{8AC0FAAD-A99E-49F2-9DBA-CBAACB483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3c7d5-65f8-4a3f-ac23-cdc809ca18ac"/>
    <ds:schemaRef ds:uri="d8c1de0c-14be-4349-9595-c6663125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3E302-8425-4BBD-B4AA-82F8BBECABC5}">
  <ds:schemaRefs>
    <ds:schemaRef ds:uri="http://schemas.openxmlformats.org/officeDocument/2006/bibliography"/>
  </ds:schemaRefs>
</ds:datastoreItem>
</file>

<file path=customXml/itemProps4.xml><?xml version="1.0" encoding="utf-8"?>
<ds:datastoreItem xmlns:ds="http://schemas.openxmlformats.org/officeDocument/2006/customXml" ds:itemID="{9C75093D-602A-496F-9545-5B8401DE5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20257</Words>
  <Characters>115471</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Human and Social Disaster Relief and Recovery Program 2023 - Investment specification</vt:lpstr>
    </vt:vector>
  </TitlesOfParts>
  <Company>Department of Communities, Housing and Digital Economy</Company>
  <LinksUpToDate>false</LinksUpToDate>
  <CharactersWithSpaces>135458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and Social Disaster Relief and Recovery Program 2023 - Investment specification</dc:title>
  <dc:subject>Community Recovery</dc:subject>
  <dc:creator>Queensland Government</dc:creator>
  <cp:keywords>funded suppliers, operational requirements, service delivery objectives, procurement, disaster support</cp:keywords>
  <dc:description/>
  <cp:lastModifiedBy>Trish Wilkin</cp:lastModifiedBy>
  <cp:revision>3</cp:revision>
  <cp:lastPrinted>2018-11-01T02:25:00Z</cp:lastPrinted>
  <dcterms:created xsi:type="dcterms:W3CDTF">2023-01-17T05:43:00Z</dcterms:created>
  <dcterms:modified xsi:type="dcterms:W3CDTF">2023-01-20T06:21:00Z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0x010100B6630C797709194CB9CA922CF48F29B5</vt:lpwstr>
  </property>
</Properties>
</file>